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5970" w:rsidRPr="00D10148" w:rsidRDefault="00675970" w:rsidP="00675970">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ТЕМА </w:t>
      </w:r>
      <w:r w:rsidRPr="00D10148">
        <w:rPr>
          <w:rFonts w:ascii="Times New Roman" w:hAnsi="Times New Roman"/>
          <w:b/>
          <w:i/>
          <w:spacing w:val="-3"/>
          <w:sz w:val="24"/>
        </w:rPr>
        <w:t xml:space="preserve"> </w:t>
      </w:r>
      <w:r w:rsidRPr="00D10148">
        <w:rPr>
          <w:rFonts w:ascii="Times New Roman" w:hAnsi="Times New Roman"/>
          <w:b/>
          <w:spacing w:val="-3"/>
          <w:sz w:val="24"/>
        </w:rPr>
        <w:t>5. АНАЛИЗ И ОЦЕНКА ВНЕШНЕЙ СРЕДЫ ОРГАНИЗАЦИИ</w:t>
      </w:r>
    </w:p>
    <w:p w:rsidR="00675970" w:rsidRPr="00D10148" w:rsidRDefault="00675970" w:rsidP="00675970">
      <w:pPr>
        <w:shd w:val="clear" w:color="auto" w:fill="FFFFFF"/>
        <w:jc w:val="both"/>
        <w:rPr>
          <w:rFonts w:ascii="Times New Roman" w:hAnsi="Times New Roman"/>
          <w:b/>
          <w:spacing w:val="-3"/>
          <w:sz w:val="24"/>
        </w:rPr>
      </w:pPr>
    </w:p>
    <w:p w:rsidR="00675970" w:rsidRPr="00D10148" w:rsidRDefault="00675970" w:rsidP="00675970">
      <w:pPr>
        <w:pStyle w:val="a3"/>
        <w:spacing w:line="240" w:lineRule="auto"/>
        <w:rPr>
          <w:spacing w:val="-3"/>
          <w:lang w:val="kk-KZ"/>
        </w:rPr>
      </w:pPr>
      <w:r w:rsidRPr="00D10148">
        <w:rPr>
          <w:spacing w:val="-3"/>
          <w:lang w:val="kk-KZ"/>
        </w:rPr>
        <w:t>1.</w:t>
      </w:r>
      <w:r w:rsidRPr="00D10148">
        <w:rPr>
          <w:spacing w:val="-3"/>
        </w:rPr>
        <w:t xml:space="preserve">Цели проведения анализа внешней среды. Экономические показатели, характеризующие отрасль. Методика анализа внешней среды организации и методика управленческого анализа ее сильных и слабых сторон. </w:t>
      </w:r>
      <w:r w:rsidRPr="00D10148">
        <w:rPr>
          <w:spacing w:val="-3"/>
          <w:lang w:val="en-US"/>
        </w:rPr>
        <w:t>PEST</w:t>
      </w:r>
      <w:r w:rsidRPr="00D10148">
        <w:rPr>
          <w:spacing w:val="-3"/>
          <w:lang w:val="kk-KZ"/>
        </w:rPr>
        <w:t xml:space="preserve">-анализ. </w:t>
      </w:r>
    </w:p>
    <w:p w:rsidR="00675970" w:rsidRPr="00D10148" w:rsidRDefault="00675970" w:rsidP="00675970">
      <w:pPr>
        <w:pStyle w:val="a3"/>
        <w:spacing w:line="240" w:lineRule="auto"/>
        <w:rPr>
          <w:spacing w:val="-3"/>
        </w:rPr>
      </w:pPr>
      <w:r w:rsidRPr="00D10148">
        <w:rPr>
          <w:spacing w:val="-3"/>
          <w:lang w:val="kk-KZ"/>
        </w:rPr>
        <w:t>2.Анализ конкурентной среды</w:t>
      </w:r>
      <w:r w:rsidRPr="00D10148">
        <w:rPr>
          <w:spacing w:val="-3"/>
        </w:rPr>
        <w:t xml:space="preserve">. Модель «Пяти сил» М. Портера. Карта стратегических групп. Анализ стратегических групп. Определение стратегии конкурентов. </w:t>
      </w:r>
    </w:p>
    <w:p w:rsidR="00675970" w:rsidRPr="00D10148" w:rsidRDefault="00675970" w:rsidP="00675970">
      <w:pPr>
        <w:pStyle w:val="a3"/>
        <w:spacing w:line="240" w:lineRule="auto"/>
        <w:rPr>
          <w:spacing w:val="-3"/>
        </w:rPr>
      </w:pPr>
      <w:r w:rsidRPr="00D10148">
        <w:rPr>
          <w:spacing w:val="-3"/>
          <w:lang w:val="kk-KZ"/>
        </w:rPr>
        <w:t>3.</w:t>
      </w:r>
      <w:r w:rsidRPr="00D10148">
        <w:rPr>
          <w:spacing w:val="-3"/>
        </w:rPr>
        <w:t xml:space="preserve">Ключевые факторы успеха и их использование в системе стратегического менеджмента. </w:t>
      </w:r>
    </w:p>
    <w:p w:rsidR="00675970" w:rsidRPr="00D10148" w:rsidRDefault="00675970" w:rsidP="00675970">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w:t>
      </w:r>
    </w:p>
    <w:p w:rsidR="00675970" w:rsidRPr="00D10148" w:rsidRDefault="00675970" w:rsidP="00675970">
      <w:pPr>
        <w:shd w:val="clear" w:color="auto" w:fill="FFFFFF"/>
        <w:jc w:val="both"/>
        <w:rPr>
          <w:rFonts w:ascii="Times New Roman" w:hAnsi="Times New Roman"/>
          <w:b/>
          <w:spacing w:val="-3"/>
          <w:sz w:val="24"/>
        </w:rPr>
      </w:pPr>
    </w:p>
    <w:p w:rsidR="00675970" w:rsidRPr="00D10148" w:rsidRDefault="00675970" w:rsidP="00675970">
      <w:pPr>
        <w:shd w:val="clear" w:color="auto" w:fill="FFFFFF"/>
        <w:jc w:val="both"/>
        <w:rPr>
          <w:rFonts w:ascii="Times New Roman" w:hAnsi="Times New Roman"/>
          <w:b/>
          <w:spacing w:val="-3"/>
          <w:sz w:val="24"/>
        </w:rPr>
      </w:pPr>
    </w:p>
    <w:p w:rsidR="00675970" w:rsidRPr="00D10148" w:rsidRDefault="00675970" w:rsidP="00675970">
      <w:pPr>
        <w:shd w:val="clear" w:color="auto" w:fill="FFFFFF"/>
        <w:jc w:val="both"/>
        <w:rPr>
          <w:rFonts w:ascii="Times New Roman" w:hAnsi="Times New Roman"/>
          <w:b/>
          <w:spacing w:val="-3"/>
          <w:sz w:val="24"/>
        </w:rPr>
      </w:pPr>
    </w:p>
    <w:p w:rsidR="00675970" w:rsidRPr="00D10148" w:rsidRDefault="00675970" w:rsidP="00675970">
      <w:pPr>
        <w:pStyle w:val="a3"/>
        <w:spacing w:line="240" w:lineRule="auto"/>
        <w:rPr>
          <w:b/>
          <w:spacing w:val="-3"/>
          <w:lang w:val="kk-KZ"/>
        </w:rPr>
      </w:pPr>
      <w:r w:rsidRPr="00D10148">
        <w:rPr>
          <w:b/>
          <w:spacing w:val="-3"/>
          <w:lang w:val="kk-KZ"/>
        </w:rPr>
        <w:t>1.</w:t>
      </w:r>
      <w:r w:rsidRPr="00D10148">
        <w:rPr>
          <w:b/>
          <w:spacing w:val="-3"/>
        </w:rPr>
        <w:t xml:space="preserve">Цели проведения анализа внешней среды. Экономические показатели, характеризующие отрасль. Методика анализа внешней среды организации и методика управленческого анализа ее сильных и слабых сторон. </w:t>
      </w:r>
      <w:r w:rsidRPr="00D10148">
        <w:rPr>
          <w:b/>
          <w:spacing w:val="-3"/>
          <w:lang w:val="en-US"/>
        </w:rPr>
        <w:t>PEST</w:t>
      </w:r>
      <w:r w:rsidRPr="00D10148">
        <w:rPr>
          <w:b/>
          <w:spacing w:val="-3"/>
          <w:lang w:val="kk-KZ"/>
        </w:rPr>
        <w:t xml:space="preserve">-анализ. </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675970" w:rsidRPr="00D10148" w:rsidRDefault="00675970" w:rsidP="00675970">
      <w:pPr>
        <w:ind w:left="225" w:right="225" w:firstLine="480"/>
        <w:jc w:val="both"/>
        <w:rPr>
          <w:rFonts w:ascii="Times New Roman" w:hAnsi="Times New Roman"/>
          <w:sz w:val="24"/>
        </w:rPr>
      </w:pPr>
      <w:r w:rsidRPr="00D10148">
        <w:rPr>
          <w:rFonts w:ascii="Times New Roman" w:hAnsi="Times New Roman"/>
          <w:sz w:val="24"/>
        </w:rPr>
        <w:t>Важнейшим элементом стратегического управления и планирования в компании является анализ внешней среды, а также проведение мониторинга рынков хозяйствования. Угрозы, которые подстерегают компанию в процессе ведения бизнеса, и возможности, которые ей предоставляются, — все это присутствует именно во внешней среде, частью которой является бизнес. Во внешней среде компании угрожают конкуренты, недобросовестные поставщики, быстро изменяющееся налоговое законодательство, социальные катаклизмы и многие другие «сюрпризы». Кроме того, компанию поджидают покупатели, имеются или не имеются достаточные для ведения бизнеса ресурсы.</w:t>
      </w:r>
    </w:p>
    <w:p w:rsidR="00675970" w:rsidRPr="00D10148" w:rsidRDefault="00675970" w:rsidP="00675970">
      <w:pPr>
        <w:ind w:left="225" w:right="225" w:firstLine="480"/>
        <w:jc w:val="both"/>
        <w:rPr>
          <w:rFonts w:ascii="Times New Roman" w:hAnsi="Times New Roman"/>
          <w:sz w:val="24"/>
        </w:rPr>
      </w:pPr>
      <w:r w:rsidRPr="00D10148">
        <w:rPr>
          <w:rFonts w:ascii="Times New Roman" w:hAnsi="Times New Roman"/>
          <w:sz w:val="24"/>
        </w:rPr>
        <w:t>Анализ внешних факторов помогает выработать стратегические решения, обеспечивающие алгоритмы взаимодействия компании со средой в краткосрочной и долгосрочной перспективе, которые позволят поддерживать ее потенциал на уровне, необходимом для достижения целей, помогут вскрыть угрозы и возможности.</w:t>
      </w:r>
    </w:p>
    <w:p w:rsidR="00675970" w:rsidRPr="00D10148" w:rsidRDefault="00675970" w:rsidP="00675970">
      <w:pPr>
        <w:ind w:left="225" w:right="225" w:firstLine="480"/>
        <w:jc w:val="both"/>
        <w:rPr>
          <w:rFonts w:ascii="Times New Roman" w:hAnsi="Times New Roman"/>
          <w:sz w:val="24"/>
        </w:rPr>
      </w:pPr>
      <w:r w:rsidRPr="00D10148">
        <w:rPr>
          <w:rFonts w:ascii="Times New Roman" w:hAnsi="Times New Roman"/>
          <w:sz w:val="24"/>
        </w:rPr>
        <w:t>Внешнюю среду обычно условно делят на две части: макроокружение и микроокружение. Если на макроокружение компании трудно оказывать значительное влияние или контролировать его процессы, то динамика микроокружения может напрямую зависеть от выбора ее стратегии.</w:t>
      </w:r>
    </w:p>
    <w:p w:rsidR="00675970" w:rsidRPr="00D10148" w:rsidRDefault="00675970" w:rsidP="00675970">
      <w:pPr>
        <w:ind w:left="225" w:right="225" w:firstLine="480"/>
        <w:jc w:val="both"/>
        <w:rPr>
          <w:rFonts w:ascii="Times New Roman" w:hAnsi="Times New Roman"/>
          <w:sz w:val="24"/>
        </w:rPr>
      </w:pPr>
      <w:r w:rsidRPr="00D10148">
        <w:rPr>
          <w:rFonts w:ascii="Times New Roman" w:hAnsi="Times New Roman"/>
          <w:sz w:val="24"/>
        </w:rPr>
        <w:t>При анализе внешней среды, в границах которой функционирует компания, можно выделить целый ряд факторов, влияющих на возможности ее развития. Для</w:t>
      </w:r>
      <w:r w:rsidRPr="00D10148">
        <w:rPr>
          <w:rFonts w:ascii="Times New Roman" w:hAnsi="Times New Roman"/>
          <w:sz w:val="24"/>
          <w:lang w:val="en-US"/>
        </w:rPr>
        <w:t xml:space="preserve"> </w:t>
      </w:r>
      <w:r w:rsidRPr="00D10148">
        <w:rPr>
          <w:rFonts w:ascii="Times New Roman" w:hAnsi="Times New Roman"/>
          <w:sz w:val="24"/>
        </w:rPr>
        <w:t>этого</w:t>
      </w:r>
      <w:r w:rsidRPr="00D10148">
        <w:rPr>
          <w:rFonts w:ascii="Times New Roman" w:hAnsi="Times New Roman"/>
          <w:sz w:val="24"/>
          <w:lang w:val="en-US"/>
        </w:rPr>
        <w:t xml:space="preserve"> </w:t>
      </w:r>
      <w:r w:rsidRPr="00D10148">
        <w:rPr>
          <w:rFonts w:ascii="Times New Roman" w:hAnsi="Times New Roman"/>
          <w:sz w:val="24"/>
        </w:rPr>
        <w:t>используется</w:t>
      </w:r>
      <w:r w:rsidRPr="00D10148">
        <w:rPr>
          <w:rFonts w:ascii="Times New Roman" w:hAnsi="Times New Roman"/>
          <w:sz w:val="24"/>
          <w:lang w:val="en-US"/>
        </w:rPr>
        <w:t xml:space="preserve"> </w:t>
      </w:r>
      <w:r w:rsidRPr="00D10148">
        <w:rPr>
          <w:rFonts w:ascii="Times New Roman" w:hAnsi="Times New Roman"/>
          <w:sz w:val="24"/>
        </w:rPr>
        <w:t>методика</w:t>
      </w:r>
      <w:r w:rsidRPr="00D10148">
        <w:rPr>
          <w:rFonts w:ascii="Times New Roman" w:hAnsi="Times New Roman"/>
          <w:sz w:val="24"/>
          <w:lang w:val="en-US"/>
        </w:rPr>
        <w:t xml:space="preserve"> T.E.M.P.L.E.S. (Technology, Economics, Market, Politics, Laws, Ecology, Society). </w:t>
      </w:r>
      <w:r w:rsidRPr="00D10148">
        <w:rPr>
          <w:rFonts w:ascii="Times New Roman" w:hAnsi="Times New Roman"/>
          <w:sz w:val="24"/>
        </w:rPr>
        <w:t>Она позволяет рассмотреть группу вопросов, связанных с внешней средой, разделив их на несколько подгрупп для соответствующего определения и классификации. Каждый из этих факторов подвергают соответствующему анализу, чтобы выяснить, какие трудности могут возникать при работе в данной сфере и какие здесь открываются позитивные возможности. Названные причины удобно анализировать с учетом различных (в основном долгосрочных и среднесрочных) перспектив, когда необходимо предугадать, какие изменения ожидают компанию в будущем, и подобрать стратегии, максимально адекватные складывающейся ситуации.</w:t>
      </w:r>
    </w:p>
    <w:p w:rsidR="00675970" w:rsidRPr="00D10148" w:rsidRDefault="00675970" w:rsidP="00675970">
      <w:pPr>
        <w:shd w:val="clear" w:color="auto" w:fill="FFFFFF"/>
        <w:ind w:left="43"/>
        <w:jc w:val="both"/>
        <w:rPr>
          <w:rFonts w:ascii="Times New Roman" w:hAnsi="Times New Roman"/>
          <w:b/>
          <w:bCs/>
          <w:sz w:val="24"/>
        </w:rPr>
      </w:pPr>
      <w:r w:rsidRPr="00D10148">
        <w:rPr>
          <w:rFonts w:ascii="Times New Roman" w:hAnsi="Times New Roman"/>
          <w:b/>
          <w:bCs/>
          <w:sz w:val="24"/>
        </w:rPr>
        <w:t xml:space="preserve">                 </w:t>
      </w:r>
    </w:p>
    <w:p w:rsidR="00675970" w:rsidRPr="00D10148" w:rsidRDefault="00675970" w:rsidP="00675970">
      <w:pPr>
        <w:shd w:val="clear" w:color="auto" w:fill="FFFFFF"/>
        <w:ind w:left="43"/>
        <w:jc w:val="both"/>
        <w:rPr>
          <w:rFonts w:ascii="Times New Roman" w:hAnsi="Times New Roman"/>
          <w:b/>
          <w:bCs/>
          <w:sz w:val="24"/>
        </w:rPr>
      </w:pPr>
    </w:p>
    <w:p w:rsidR="00675970" w:rsidRPr="00D10148" w:rsidRDefault="00675970" w:rsidP="00675970">
      <w:pPr>
        <w:pStyle w:val="a3"/>
        <w:spacing w:line="240" w:lineRule="auto"/>
        <w:rPr>
          <w:b/>
          <w:spacing w:val="-3"/>
        </w:rPr>
      </w:pPr>
      <w:r w:rsidRPr="00D10148">
        <w:rPr>
          <w:b/>
          <w:spacing w:val="-3"/>
          <w:lang w:val="kk-KZ"/>
        </w:rPr>
        <w:t>2.Анализ конкурентной среды</w:t>
      </w:r>
      <w:r w:rsidRPr="00D10148">
        <w:rPr>
          <w:b/>
          <w:spacing w:val="-3"/>
        </w:rPr>
        <w:t xml:space="preserve">. Модель «Пяти сил» М. Портера. Карта стратегических групп. Анализ стратегических групп. Определение стратегии конкурентов. </w:t>
      </w:r>
    </w:p>
    <w:p w:rsidR="00675970" w:rsidRPr="00D10148" w:rsidRDefault="00675970" w:rsidP="00675970">
      <w:pPr>
        <w:pStyle w:val="a3"/>
        <w:spacing w:line="240" w:lineRule="auto"/>
        <w:rPr>
          <w:b/>
          <w:spacing w:val="-3"/>
          <w:lang w:val="kk-KZ"/>
        </w:rPr>
      </w:pP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z w:val="24"/>
          <w:shd w:val="clear" w:color="auto" w:fill="FFFFFF"/>
        </w:rPr>
        <w:t xml:space="preserve">ынок в настоящее время основывается на конкуренции. Конкурируют между собой производители товаров и услуг, а также потребители. Благодаря этому потребитель получает более качественный товар, более низкую цену на одноименные товары. </w:t>
      </w:r>
      <w:r w:rsidRPr="00D10148">
        <w:rPr>
          <w:rFonts w:ascii="Times New Roman" w:hAnsi="Times New Roman"/>
          <w:sz w:val="24"/>
          <w:shd w:val="clear" w:color="auto" w:fill="FFFFFF"/>
        </w:rPr>
        <w:lastRenderedPageBreak/>
        <w:t xml:space="preserve">Конкурентная среда — это понятие, для которого нет единого определения. Так, по мнению Усик Н. И. «конкурентная среда — это институциональные условия координации деятельности субъектов рынков. Из этого определения следует, что понятие «конкурентная среда» связано с государственным или региональным образованием, имеющим развитую инфраструктуру, более или менее унифицированные инструменты бюджетно-налоговой, кредитно-денежной политики и соответствующие институты». [4] Это определение отличается от данного Вальтером Ойкеном в Германии 1947 году. «Конкурентная среда — это конкурентный порядок на основе законодательно закрепленных норм и правил хозяйствования, изменяющиеся под воздействием оперативного мониторинга результатов реализации установленных целей». [3] Из этих определения конкурентной среды вытекает, что понятие «конкурентная среда» основывается на географически определенной территории, имеющей развитую инфраструктуру, унифицированные инструменты бюджетно-налоговой, кредитно-денежной политики и соответствующие институты. Важно отметить, что конкурентная среда это временная категория, на которую оказывают воздействие конкретные участники конкурентной борьбы. Сущность конкурентной среды заключается в обеспечении механизма конкуренции. Для предприятия очень важно оценивать неизвестные возможности конкурентов, предугадывать их действия и анализировать степень конкурентной угрозы. В связи с этим анализ конкурентной среды ставит следующие основные цели и задачи [1]: определение типа конкурентного рынка; выявление фактических и потенциальных конкурентов, определение количества, вид и размер конкурирующих фирм; проведение расчета доли рынка, занимаемой конкурентами; характеристика интенсивности и направленности конкуренции; выявление сильных и слабых сторон, стратегии и оценка конкурентоспособности их товара конкурентов; анализ и прогнозирование поведения конкурента на рынке, его реакцию на разные маркетинговые действия. Для отслеживания текущего положения конкуренции на рынке Федеральная антимонопольная служба создала методику анализа и оценки конкурентной среды. «В соответствии этой с методикой анализ и оценка состояния конкурентной среды на потребительском рынке включает следующие этапы: определение временного интервала исследования товарного рынка; определение продуктовых и географических границ товарного рынка; определение количества предприятий, действующих на товарном рынке; расчет объема товарного рынка и долей предприятий на рынке; определение уровня концентрации товарного рынка; определение барьеров входа на товарный рынок; оценка состояния конкурентной среды на товарном рынке; составление аналитического отчета. При этом в качестве исходной информации могут использоваться: данные государственной статистической отчетности, характеризующие деятельность предприятий; сведения, полученные от налоговых, таможенных и иных государственных органов, а также органов местного самоуправления; сведения, полученные от физических и юридических лиц; результаты товароведческих экспертиз, заключения специализированных организаций; данные ведомственных и независимых информационных центров и служб; данные объединений потребителей и объединений производителей; сообщения средств массовой информации; данные собственных исследований антимонопольного органа и данные антимонопольных органов других государств; данные маркетинговых, социологических исследований, выборочных опросов и анкетирования хозяйствующих субъектов, граждан, общественных организаций; технические условия и другие нормативы; обращения физических и юридических лиц в антимонопольный орган; данные иных источников». [6] На основе этой информации производится оценка состояния конкурентной среды на товарном рынке и готовится аналитический отчет. Помимо методики предложенный ФАС самыми распространёнными методами анализа и оценки конкурентной среды являются SWOT — анализ и метод Портера. В соответствии с методом, предложенным Майклом Портером, фирма должна изучить свое конкурентное положение, т. е. конкурентные силы, воздействующие на фирму, которые характеризуются моделью движущих сил конкуренции. М. Портер считал, </w:t>
      </w:r>
      <w:r w:rsidRPr="00D10148">
        <w:rPr>
          <w:rFonts w:ascii="Times New Roman" w:hAnsi="Times New Roman"/>
          <w:sz w:val="24"/>
          <w:shd w:val="clear" w:color="auto" w:fill="FFFFFF"/>
        </w:rPr>
        <w:lastRenderedPageBreak/>
        <w:t xml:space="preserve">что позицию фирмы в отрасли определяет конкурентное преимущество. В конечном счете, фирма лидирует, если имеет прочное конкурентное преимущество. Конкурентное преимущество делится на два основных вида: более низкие издержки и дифференциация товаров. Низкие издержки отражают способность фирмы разрабатывать, выпускать и продавать сравнимый товар с меньшими затратами, чем у конкурента. Дифференциация — это способность обеспечить покупателя уникальной и большей ценностью в виде нового качества товара, особых потребительских свойств или послепродажного обслуживания. Основным положением анализа конкурентной среды по методике Майкла Портера является способность фирмы реализовать свое конкурентное преимущество на рынке, которое зависит не только от прямой конкуренции, но и от других конкурентных сил. А именно от потенциальных конкурентов, от товаров-заменителей, от клиентов и от поставщиков. Целью проведения конкурентного анализа по Портеру является идентификация благоприятных возможностей и угроз, с которыми может столкнуться предприятие. Пять сил конкуренции определяют прибыльность отрасли, оказывая влияние на цены, которые может диктовать фирма; на расходы предприятия; на размер инвестиций, необходимых для того, чтобы конкурировать в этой отрасли. Метод SWOT-анализа основывается на выявление сильных и слабых сторон фирмы, а также возможностей и угроз и установление взаимосвязей между ними. SWOT — это аббревиатура из четырёх слов: Strengts (силы), Weaknesses (слабости), Opportunities (благоприятные возможности) и Тhreats (угрозы). Задачей SWOT — анализа считается выбор ключевых факторов, которые должны учитываться при разработке стратегии. Поэтому анализ проводится по шести ключевым направлениям: продукт, процессы, покупатели, дистрибуция, финансы и администрирование. На основании выявленных в ходе анализа факторов далее принимаются стратегические решения. Поэтому SWOT — анализ отвечает на следующие вопросы [2]: — Использует ли предприятие свои внутренние сильные стороны или отличительные преимущества в стратегии? Если у него нет отличительных преимуществ, то какие из его потенциально сильных сторон могут ими стать? — Являются ли слабости предприятия его уязвимыми местами? Или они не дают возможности использовать определенные возможности? — Какие благоприятные возможности могут дать предприятию реальные шансы на успех при их использовании? — Какие угрозы должны наиболее беспокоить предприятие? Классическим представлением информации является составление таблицы, где расписываются, и оценивается сильные стороны в деятельности фирмы (S), ее слабые стороны (W), потенциальные благоприятные возможности (О) и внешние угрозы (Т). На пересечении в таблице проставляется экспертная оценка в баллах. Итоговая сумма баллов по строкам и столбцам показывает приоритетность учета того или иного фактора при формировании стратегии. По итогам SWOT-анализа составляется матрица стратегических мероприятий, где [2]: SO — мероприятия, необходимые для того, чтобы использовать сильные стороны для увеличения возможностей компании; WO — мероприятия, необходимые для преодоления слабых сторон и использования представленных возможностей; ST — мероприятия, использующие сильные стороны организации для минимизации угроз; WT — мероприятия, уменьшающие влияние слабых сторон для минимизации угроз. При проведении SWOT-анализа нужно придерживаться нескольких правил, чтобы избежать возможных ошибок и извлечь максимум пользы. 1.      По возможности максимально конкретизировать сферу проведения SWOT-анализа. При проведении анализа, охватывающего слишком большой объём информации, результаты будут слишком обобщенными и бесполезными для практического применения. 2.      Соблюдать корректность при отнесении того или иного фактора к отдельной группе. Сильные и слабые стороны — это внутренние черты компании. Возможности и угрозы описывают ситуацию на рынке и неподвластны прямому влиянию. 3.      SWOT — анализ должен показывать реальное положение и перспективы компании на рынке. 4.      Проведение SWOT — анализа поручается команде, так как в противном случае информация будет искажена субъективным восприятием. 5.      Конкретно формулировать </w:t>
      </w:r>
      <w:r w:rsidRPr="00D10148">
        <w:rPr>
          <w:rFonts w:ascii="Times New Roman" w:hAnsi="Times New Roman"/>
          <w:sz w:val="24"/>
          <w:shd w:val="clear" w:color="auto" w:fill="FFFFFF"/>
        </w:rPr>
        <w:lastRenderedPageBreak/>
        <w:t>выводы анализа, потому что так они будут понятнее объяснять влияние факторов на бизнес компании сейчас и в будущем, и тем большую практическую ценность будут иметь результаты SWOT-анализа. У SWOT-анализа имеются существенные ограничения: он лишь инструмент для структурирования имеющейся информации; он не дает ясных и четко сформулированных рекомендаций, конкретных ответов. SWOT — анализ помогает наглядно представить основные факторы, а также оценить те или иные события. Простота SWOT-анализа обманчива, его результаты сильно зависят от полноты и качества исходной информации. Для проведения SWOT-анализа требуются либо эксперты с очень глубоким пониманием текущего состояния и тенденций развития рынка, либо очень большой объем работы по сбору и анализу первичной информации для достижения этого понимания. Ошибки, допущенные при формировании таблицы (включение лишних факторов или потеря важных, некорректная оценка весовых коэффициентов и взаимного влияния), не могут быть выявлены в процессе дальнейшего анализа (кроме совсем явных) — они приведут к неверным выводам и ошибочным стратегическим решениям. Кроме того, интерпретация полученной модели, а, следовательно, качество выводов и рекомендаций сильно зависят от квалификации экспертов, проводящих SWOT-анализ. Исходя из вышесказанного, можно сделать вывод, что конкурентная среда — совокупность условий, в которых действуют хозяйствующие субъекты, предлагающие либо приобретающие специфическую или близкую по составу продукцию, сырье для ее производства, и их отношений в определенный период времени. Для анализа и оценки конкурентной среды предприятия используются три основных метода: методика, разработанная Федеральной антимонопольной службой, SWOT — анализ и модель конкурентных сил Портера.</w:t>
      </w:r>
      <w:r w:rsidRPr="00D10148">
        <w:rPr>
          <w:rFonts w:ascii="Times New Roman" w:hAnsi="Times New Roman"/>
          <w:sz w:val="24"/>
        </w:rPr>
        <w:br/>
      </w:r>
      <w:r w:rsidRPr="00D10148">
        <w:rPr>
          <w:rFonts w:ascii="Times New Roman" w:hAnsi="Times New Roman"/>
          <w:spacing w:val="-3"/>
          <w:sz w:val="24"/>
        </w:rPr>
        <w:t xml:space="preserve">            Следующая сила «модели пяти сил» - </w:t>
      </w:r>
      <w:r w:rsidRPr="00D10148">
        <w:rPr>
          <w:rFonts w:ascii="Times New Roman" w:hAnsi="Times New Roman"/>
          <w:b/>
          <w:spacing w:val="-3"/>
          <w:sz w:val="24"/>
        </w:rPr>
        <w:t>сила позиции покупателей</w:t>
      </w:r>
      <w:r w:rsidRPr="00D10148">
        <w:rPr>
          <w:rFonts w:ascii="Times New Roman" w:hAnsi="Times New Roman"/>
          <w:spacing w:val="-3"/>
          <w:sz w:val="24"/>
        </w:rPr>
        <w:t>. Последние становятся более влиятельной силой, если они крупнее, если затраты на переход на конкурирующие изделия низки.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Разработка стратегии требует дать оценку каждой из пяти сил, суммарное воздействие которых в значительной степени определяет характер конкурентной борьбы на данном рынке. В таблице 8 даны краткие характеристики двум полярным вариантам конкурентной среды - непривлекательной и идеальной. В реальной действительности ситуация, как правило, не является абсолютно непривлекательной и не является идеальной. Необходимо отметить, что отрасль привлекательна для тех фирм, стратегия которых может защищать их от воздействия тех конкурентных сил, которые значительны. Значит, стратегия должна быть такой, чтобы она: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изолировала компанию от пяти конкурентных сил;</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влияла на характер конкуренции в отрасли в выгодном для компании направлении;                                                                 3)обеспечивала компании надежную позицию в конкурентной борьбе в отрасли.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Рассмотренные выше факторы, характеризующие отрасль и структуру конкурентных сил (модель пяти сил), это очень полезная информация, но ее недостаток заключается в том, что она статична, отражает состояние среды в какой-то отдельно взятый момент времени и не дает представления о том, как эта среда изменяется, развивается. О какой бы отрасли ни шла речь, всюду есть какие-то тенденции развития, осуществляются нововведения. Процессы идут с разной скоростью, что вынуждает фирмы учитывать это в своей деятельности и соответствующим образом подстраиваться, менять свою стратегию.</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Полезен учет структуры жизненного цикла отрасли, что связано с тем, что применительно к большинству отраслей справедливо утверждение: отрасль в своем развитии проходит такие стадии развития, как внедрение, рост, зрелость, спад. Однако, существует много причин изменения ситуации отрасли, которые никак не связаны с переходом отрасли на ту или иную стадию. Для  обсуждения привлекается так называемая концепция движущих сил.</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Концепция движущих сил</w:t>
      </w:r>
      <w:r w:rsidRPr="00D10148">
        <w:rPr>
          <w:rFonts w:ascii="Times New Roman" w:hAnsi="Times New Roman"/>
          <w:spacing w:val="-3"/>
          <w:sz w:val="24"/>
        </w:rPr>
        <w:t xml:space="preserve"> – утверждение, в соответствии с которым ситуация в отрасли может быть объяснена действием сил, которые оказывают наибольшее влияние и определяют характер изменений.</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w:t>
      </w:r>
      <w:r w:rsidRPr="00D10148">
        <w:rPr>
          <w:rFonts w:ascii="Times New Roman" w:hAnsi="Times New Roman"/>
          <w:b/>
          <w:spacing w:val="-3"/>
          <w:sz w:val="24"/>
        </w:rPr>
        <w:t>Анализ движущих сил</w:t>
      </w:r>
      <w:r w:rsidRPr="00D10148">
        <w:rPr>
          <w:rFonts w:ascii="Times New Roman" w:hAnsi="Times New Roman"/>
          <w:spacing w:val="-3"/>
          <w:sz w:val="24"/>
        </w:rPr>
        <w:t xml:space="preserve">   - определение основных факторов и степень их влияния на отрасль. К числу основных движущих сил можно отнести следующие:</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1.  Изменения в долгосрочных тенденциях экономического роста.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2.  Изменения в составе потребителей и способах использования товара.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3.  Внедрение новых продуктов.</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4.  Технологические изменения, распространение «ноу-хау».</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5.  Изменения в системе маркетинга.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6.  Выход на рынок или уход с него крупных фирм.</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7.  Глобализация отрасли.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8.  Изменение структуры затрат и уровня производительности,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9.  Изменение потребительских предпочтений: от дифференцированных товаров к стандартным или наоборот.</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10.  Влияние изменений законодательства и политики правительства.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11.  Изменение общественных ценностей, ориентации и образа жизни. </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Приведенный перечень подтверждает высказанную выше мысль о том, что попытка объяснения всех происходящих в отрасли изменений с точки зрения структуры ее жизненного цикла представляет упрощенный подход. Значительная часть названных факторов не связана с этим циклом.</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Реально как движущие силы могут быть квалифицированы далеко не все из числа названных факторов, а только небольшое их число, которое определяет характер развития данной отрасли. Поэтому задачи менеджеров в связи с анализом движущих сил могут быть сведены к:</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выявлению движущих сил, которые будут оказывать влияние на компанию в ближайшие годы;</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установлению размеров последствий этого влияния;</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3)  приспособлению компании к действию движущих сил.</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прогнозирования движущих сил, которые будут действовать в будущем, необходимо </w:t>
      </w:r>
      <w:r w:rsidRPr="00D10148">
        <w:rPr>
          <w:rFonts w:ascii="Times New Roman" w:hAnsi="Times New Roman"/>
          <w:b/>
          <w:spacing w:val="-3"/>
          <w:sz w:val="24"/>
        </w:rPr>
        <w:t>исследование среды, мониторинг</w:t>
      </w:r>
      <w:r w:rsidRPr="00D10148">
        <w:rPr>
          <w:rFonts w:ascii="Times New Roman" w:hAnsi="Times New Roman"/>
          <w:spacing w:val="-3"/>
          <w:sz w:val="24"/>
        </w:rPr>
        <w:t xml:space="preserve">. Мониторинг оперирует такими понятиями как политика, экономика, социальная сфера, технология. Существует широко распространенный в мире стандарт ПЭС или СТЕП, что соответствует английской аббревиатуре </w:t>
      </w:r>
      <w:r w:rsidRPr="00D10148">
        <w:rPr>
          <w:rFonts w:ascii="Times New Roman" w:hAnsi="Times New Roman"/>
          <w:spacing w:val="-3"/>
          <w:sz w:val="24"/>
          <w:lang w:val="en-US"/>
        </w:rPr>
        <w:t>PEST</w:t>
      </w:r>
      <w:r w:rsidRPr="00D10148">
        <w:rPr>
          <w:rFonts w:ascii="Times New Roman" w:hAnsi="Times New Roman"/>
          <w:spacing w:val="-3"/>
          <w:sz w:val="24"/>
        </w:rPr>
        <w:t xml:space="preserve"> </w:t>
      </w:r>
      <w:r w:rsidRPr="00D10148">
        <w:rPr>
          <w:rFonts w:ascii="Times New Roman" w:hAnsi="Times New Roman"/>
          <w:spacing w:val="-3"/>
          <w:sz w:val="24"/>
          <w:lang w:val="en-US"/>
        </w:rPr>
        <w:t>STEP</w:t>
      </w:r>
      <w:r w:rsidRPr="00D10148">
        <w:rPr>
          <w:rFonts w:ascii="Times New Roman" w:hAnsi="Times New Roman"/>
          <w:spacing w:val="-3"/>
          <w:sz w:val="24"/>
        </w:rPr>
        <w:t xml:space="preserve"> (</w:t>
      </w:r>
      <w:r w:rsidRPr="00D10148">
        <w:rPr>
          <w:rFonts w:ascii="Times New Roman" w:hAnsi="Times New Roman"/>
          <w:spacing w:val="-3"/>
          <w:sz w:val="24"/>
          <w:lang w:val="en-US"/>
        </w:rPr>
        <w:t>political</w:t>
      </w:r>
      <w:r w:rsidRPr="00D10148">
        <w:rPr>
          <w:rFonts w:ascii="Times New Roman" w:hAnsi="Times New Roman"/>
          <w:spacing w:val="-3"/>
          <w:sz w:val="24"/>
        </w:rPr>
        <w:t xml:space="preserve">, </w:t>
      </w:r>
      <w:r w:rsidRPr="00D10148">
        <w:rPr>
          <w:rFonts w:ascii="Times New Roman" w:hAnsi="Times New Roman"/>
          <w:spacing w:val="-3"/>
          <w:sz w:val="24"/>
          <w:lang w:val="en-US"/>
        </w:rPr>
        <w:t>economic</w:t>
      </w:r>
      <w:r w:rsidRPr="00D10148">
        <w:rPr>
          <w:rFonts w:ascii="Times New Roman" w:hAnsi="Times New Roman"/>
          <w:spacing w:val="-3"/>
          <w:sz w:val="24"/>
        </w:rPr>
        <w:t xml:space="preserve">, </w:t>
      </w:r>
      <w:r w:rsidRPr="00D10148">
        <w:rPr>
          <w:rFonts w:ascii="Times New Roman" w:hAnsi="Times New Roman"/>
          <w:spacing w:val="-3"/>
          <w:sz w:val="24"/>
          <w:lang w:val="en-US"/>
        </w:rPr>
        <w:t>social</w:t>
      </w:r>
      <w:r w:rsidRPr="00D10148">
        <w:rPr>
          <w:rFonts w:ascii="Times New Roman" w:hAnsi="Times New Roman"/>
          <w:spacing w:val="-3"/>
          <w:sz w:val="24"/>
        </w:rPr>
        <w:t xml:space="preserve">, </w:t>
      </w:r>
      <w:r w:rsidRPr="00D10148">
        <w:rPr>
          <w:rFonts w:ascii="Times New Roman" w:hAnsi="Times New Roman"/>
          <w:spacing w:val="-3"/>
          <w:sz w:val="24"/>
          <w:lang w:val="en-US"/>
        </w:rPr>
        <w:t>technological</w:t>
      </w:r>
      <w:r w:rsidRPr="00D10148">
        <w:rPr>
          <w:rFonts w:ascii="Times New Roman" w:hAnsi="Times New Roman"/>
          <w:spacing w:val="-3"/>
          <w:sz w:val="24"/>
        </w:rPr>
        <w:t xml:space="preserve"> </w:t>
      </w:r>
      <w:r w:rsidRPr="00D10148">
        <w:rPr>
          <w:rFonts w:ascii="Times New Roman" w:hAnsi="Times New Roman"/>
          <w:spacing w:val="-3"/>
          <w:sz w:val="24"/>
          <w:lang w:val="en-US"/>
        </w:rPr>
        <w:t>environment</w:t>
      </w:r>
      <w:r w:rsidRPr="00D10148">
        <w:rPr>
          <w:rFonts w:ascii="Times New Roman" w:hAnsi="Times New Roman"/>
          <w:spacing w:val="-3"/>
          <w:sz w:val="24"/>
        </w:rPr>
        <w:t xml:space="preserve">). Термин </w:t>
      </w:r>
      <w:r w:rsidRPr="00D10148">
        <w:rPr>
          <w:rFonts w:ascii="Times New Roman" w:hAnsi="Times New Roman"/>
          <w:spacing w:val="-3"/>
          <w:sz w:val="24"/>
          <w:lang w:val="en-US"/>
        </w:rPr>
        <w:t>STEP</w:t>
      </w:r>
      <w:r w:rsidRPr="00D10148">
        <w:rPr>
          <w:rFonts w:ascii="Times New Roman" w:hAnsi="Times New Roman"/>
          <w:spacing w:val="-3"/>
          <w:sz w:val="24"/>
        </w:rPr>
        <w:t xml:space="preserve"> может быть также истолкован и как пошаговый анализ (от английского выражения «</w:t>
      </w:r>
      <w:r w:rsidRPr="00D10148">
        <w:rPr>
          <w:rFonts w:ascii="Times New Roman" w:hAnsi="Times New Roman"/>
          <w:spacing w:val="-3"/>
          <w:sz w:val="24"/>
          <w:lang w:val="en-US"/>
        </w:rPr>
        <w:t>step</w:t>
      </w:r>
      <w:r w:rsidRPr="00D10148">
        <w:rPr>
          <w:rFonts w:ascii="Times New Roman" w:hAnsi="Times New Roman"/>
          <w:spacing w:val="-3"/>
          <w:sz w:val="24"/>
        </w:rPr>
        <w:t xml:space="preserve"> </w:t>
      </w:r>
      <w:r w:rsidRPr="00D10148">
        <w:rPr>
          <w:rFonts w:ascii="Times New Roman" w:hAnsi="Times New Roman"/>
          <w:spacing w:val="-3"/>
          <w:sz w:val="24"/>
          <w:lang w:val="en-US"/>
        </w:rPr>
        <w:t>by</w:t>
      </w:r>
      <w:r w:rsidRPr="00D10148">
        <w:rPr>
          <w:rFonts w:ascii="Times New Roman" w:hAnsi="Times New Roman"/>
          <w:spacing w:val="-3"/>
          <w:sz w:val="24"/>
        </w:rPr>
        <w:t xml:space="preserve"> </w:t>
      </w:r>
      <w:r w:rsidRPr="00D10148">
        <w:rPr>
          <w:rFonts w:ascii="Times New Roman" w:hAnsi="Times New Roman"/>
          <w:spacing w:val="-3"/>
          <w:sz w:val="24"/>
          <w:lang w:val="en-US"/>
        </w:rPr>
        <w:t>step</w:t>
      </w:r>
      <w:r w:rsidRPr="00D10148">
        <w:rPr>
          <w:rFonts w:ascii="Times New Roman" w:hAnsi="Times New Roman"/>
          <w:spacing w:val="-3"/>
          <w:sz w:val="24"/>
        </w:rPr>
        <w:t>» -«шаг за шагом»).</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Мониторинг</w:t>
      </w:r>
      <w:r w:rsidRPr="00D10148">
        <w:rPr>
          <w:rFonts w:ascii="Times New Roman" w:hAnsi="Times New Roman"/>
          <w:spacing w:val="-3"/>
          <w:sz w:val="24"/>
        </w:rPr>
        <w:t xml:space="preserve"> занимает в стратегическом планировании законное место в качестве специальной техники, предназначенной для изучения внешней среды При достаточно развитой системе стратегического менеджмента можно провести как коммерческий, так и стратегический мониторинг. Первый   предполагает отслеживание  производимой  продукции,  цен, себестоимости, сбытовой политики и т.д. Второй предполагает проведение на постоянной основе коммерческой разведки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Мониторинг является не единственным средством, пригодным дня анализа среды. Для этого используется метод составления сценариев, метод Дельфи и многие другие. Общая идея использования обсуждавшихся выше процедур сводится к тому, что модель пяти сил можно рассматривать как связующее звено между средой и фирмой. В процессе проведения мониторинга, может быть, в частности, поставлена задача оценки влияния движущих сил на каждую из пяти сил «модели пяти сил» с последующим учетом полученных оценок при разработке стратегии.</w:t>
      </w:r>
    </w:p>
    <w:p w:rsidR="00675970" w:rsidRPr="00D10148" w:rsidRDefault="00675970" w:rsidP="00675970">
      <w:pPr>
        <w:shd w:val="clear" w:color="auto" w:fill="FFFFFF"/>
        <w:tabs>
          <w:tab w:val="left" w:pos="5304"/>
        </w:tabs>
        <w:jc w:val="both"/>
        <w:rPr>
          <w:rFonts w:ascii="Times New Roman" w:hAnsi="Times New Roman"/>
          <w:spacing w:val="-3"/>
          <w:sz w:val="24"/>
        </w:rPr>
      </w:pPr>
      <w:r w:rsidRPr="00D10148">
        <w:rPr>
          <w:rFonts w:ascii="Times New Roman" w:hAnsi="Times New Roman"/>
          <w:spacing w:val="-3"/>
          <w:sz w:val="24"/>
        </w:rPr>
        <w:t xml:space="preserve">            Одной из задач, решаемых, в ходе исследования конкуренции </w:t>
      </w:r>
      <w:r w:rsidRPr="00D10148">
        <w:rPr>
          <w:rFonts w:ascii="Times New Roman" w:hAnsi="Times New Roman"/>
          <w:spacing w:val="-3"/>
          <w:sz w:val="24"/>
        </w:rPr>
        <w:br/>
        <w:t>является оценка положения на рынке конкурирующих компаний. Один из</w:t>
      </w:r>
      <w:r w:rsidRPr="00D10148">
        <w:rPr>
          <w:rFonts w:ascii="Times New Roman" w:hAnsi="Times New Roman"/>
          <w:spacing w:val="-3"/>
          <w:sz w:val="24"/>
        </w:rPr>
        <w:br/>
      </w:r>
      <w:r w:rsidRPr="00D10148">
        <w:rPr>
          <w:rFonts w:ascii="Times New Roman" w:hAnsi="Times New Roman"/>
          <w:b/>
          <w:spacing w:val="-3"/>
          <w:sz w:val="24"/>
        </w:rPr>
        <w:t xml:space="preserve">инструментов, пригодных для, использования </w:t>
      </w:r>
      <w:r w:rsidRPr="00D10148">
        <w:rPr>
          <w:rFonts w:ascii="Times New Roman" w:hAnsi="Times New Roman"/>
          <w:spacing w:val="-3"/>
          <w:sz w:val="24"/>
        </w:rPr>
        <w:t xml:space="preserve">в ходе такой оценки, - это так называемая карта стратегических групп. </w:t>
      </w:r>
      <w:r w:rsidRPr="00D10148">
        <w:rPr>
          <w:rFonts w:ascii="Times New Roman" w:hAnsi="Times New Roman"/>
          <w:b/>
          <w:spacing w:val="-3"/>
          <w:sz w:val="24"/>
        </w:rPr>
        <w:t>Карта стратегических групп -</w:t>
      </w:r>
      <w:r w:rsidRPr="00D10148">
        <w:rPr>
          <w:rFonts w:ascii="Times New Roman" w:hAnsi="Times New Roman"/>
          <w:spacing w:val="-3"/>
          <w:sz w:val="24"/>
        </w:rPr>
        <w:t xml:space="preserve">  графический  инструмент, позволяющий отразить конкурентные позиции соперничающих в отрасли фирм. Этот инструмент особенно полезен при  большом числе конкурентов и невозможности </w:t>
      </w:r>
      <w:r w:rsidRPr="00D10148">
        <w:rPr>
          <w:rFonts w:ascii="Times New Roman" w:hAnsi="Times New Roman"/>
          <w:spacing w:val="-3"/>
          <w:sz w:val="24"/>
        </w:rPr>
        <w:lastRenderedPageBreak/>
        <w:t xml:space="preserve">анализировать их раздельно. Кроме того, данная карта дает наглядное представление о состоянии конкуренции в отрасли.   </w:t>
      </w:r>
      <w:r w:rsidRPr="00D10148">
        <w:rPr>
          <w:rFonts w:ascii="Times New Roman" w:hAnsi="Times New Roman"/>
          <w:b/>
          <w:spacing w:val="-3"/>
          <w:sz w:val="24"/>
        </w:rPr>
        <w:t xml:space="preserve"> Стратегическая группа </w:t>
      </w:r>
      <w:r w:rsidRPr="00D10148">
        <w:rPr>
          <w:rFonts w:ascii="Times New Roman" w:hAnsi="Times New Roman"/>
          <w:spacing w:val="-3"/>
          <w:sz w:val="24"/>
        </w:rPr>
        <w:t>- это фирмы с одинаковым стилем конкурирующих активностей и с одинаковыми позициями на рынке.</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Составление карты стратегических групп предполагает выполнение следующих шагов:</w:t>
      </w:r>
    </w:p>
    <w:p w:rsidR="00675970" w:rsidRPr="00D10148" w:rsidRDefault="00675970" w:rsidP="00675970">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1.Составление списка характеристик, отличающих фирмы друг от друга.</w:t>
      </w:r>
    </w:p>
    <w:p w:rsidR="00675970" w:rsidRPr="00D10148" w:rsidRDefault="00675970" w:rsidP="00675970">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2.Отбор двух характеристик,  соответствующих определенным</w:t>
      </w:r>
      <w:r w:rsidRPr="00D10148">
        <w:rPr>
          <w:rFonts w:ascii="Times New Roman" w:hAnsi="Times New Roman"/>
          <w:spacing w:val="-3"/>
          <w:sz w:val="24"/>
        </w:rPr>
        <w:br/>
        <w:t>требованиям.</w:t>
      </w:r>
    </w:p>
    <w:p w:rsidR="00675970" w:rsidRPr="00D10148" w:rsidRDefault="00675970" w:rsidP="00675970">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3.Нанесение значений двух отобранных характеристик на взаимоперпендикулярные оси.</w:t>
      </w:r>
    </w:p>
    <w:p w:rsidR="00675970" w:rsidRPr="00D10148" w:rsidRDefault="00675970" w:rsidP="00675970">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4.Установление положения каждой фирмы, которая изображается точкой</w:t>
      </w:r>
      <w:r w:rsidRPr="00D10148">
        <w:rPr>
          <w:rFonts w:ascii="Times New Roman" w:hAnsi="Times New Roman"/>
          <w:spacing w:val="-3"/>
          <w:sz w:val="24"/>
        </w:rPr>
        <w:br/>
        <w:t>с координатами, соответствующими значениям ее характеристик.</w:t>
      </w:r>
    </w:p>
    <w:p w:rsidR="00675970" w:rsidRPr="00D10148" w:rsidRDefault="00675970" w:rsidP="00675970">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5.Выявление стратегических групп. Объединение фирм, попавших</w:t>
      </w:r>
      <w:r w:rsidRPr="00D10148">
        <w:rPr>
          <w:rFonts w:ascii="Times New Roman" w:hAnsi="Times New Roman"/>
          <w:spacing w:val="-3"/>
          <w:sz w:val="24"/>
        </w:rPr>
        <w:br/>
        <w:t>примерно в одно «стратегическое пространство», расположенных в</w:t>
      </w:r>
      <w:r w:rsidRPr="00D10148">
        <w:rPr>
          <w:rFonts w:ascii="Times New Roman" w:hAnsi="Times New Roman"/>
          <w:spacing w:val="-3"/>
          <w:sz w:val="24"/>
        </w:rPr>
        <w:br/>
        <w:t>одной области в принятой системе координат.</w:t>
      </w:r>
    </w:p>
    <w:p w:rsidR="00675970" w:rsidRPr="00D10148" w:rsidRDefault="00675970" w:rsidP="00675970">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6.Вокруг каждой стратегической группы изображается окружность,</w:t>
      </w:r>
      <w:r w:rsidRPr="00D10148">
        <w:rPr>
          <w:rFonts w:ascii="Times New Roman" w:hAnsi="Times New Roman"/>
          <w:spacing w:val="-3"/>
          <w:sz w:val="24"/>
        </w:rPr>
        <w:br/>
        <w:t>площадь которой пропорциональна доле рынка, приходящейся на</w:t>
      </w:r>
      <w:r w:rsidRPr="00D10148">
        <w:rPr>
          <w:rFonts w:ascii="Times New Roman" w:hAnsi="Times New Roman"/>
          <w:spacing w:val="-3"/>
          <w:sz w:val="24"/>
        </w:rPr>
        <w:br/>
        <w:t>соответствующую группу.</w:t>
      </w:r>
    </w:p>
    <w:p w:rsidR="00675970" w:rsidRPr="00D10148" w:rsidRDefault="00675970" w:rsidP="00675970">
      <w:pPr>
        <w:widowControl w:val="0"/>
        <w:shd w:val="clear" w:color="auto" w:fill="FFFFFF"/>
        <w:tabs>
          <w:tab w:val="left" w:pos="931"/>
        </w:tabs>
        <w:autoSpaceDE w:val="0"/>
        <w:autoSpaceDN w:val="0"/>
        <w:adjustRightInd w:val="0"/>
        <w:rPr>
          <w:rFonts w:ascii="Times New Roman" w:hAnsi="Times New Roman"/>
          <w:spacing w:val="-3"/>
          <w:sz w:val="24"/>
        </w:rPr>
      </w:pPr>
      <w:r w:rsidRPr="00D10148">
        <w:rPr>
          <w:rFonts w:ascii="Times New Roman" w:hAnsi="Times New Roman"/>
          <w:spacing w:val="-3"/>
          <w:sz w:val="24"/>
        </w:rPr>
        <w:t xml:space="preserve">            7.Анализ стратегических групп.</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 числу характеристик, отличающих фирмы друг от друга, относятся:</w:t>
      </w:r>
    </w:p>
    <w:p w:rsidR="00675970" w:rsidRPr="00D10148" w:rsidRDefault="00675970" w:rsidP="00675970">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-уровень цены/качества (высокий, средний, низкий);</w:t>
      </w:r>
    </w:p>
    <w:p w:rsidR="00675970" w:rsidRPr="00D10148" w:rsidRDefault="00675970" w:rsidP="00675970">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-масштаб деятельности (местный, региональный, национальный,</w:t>
      </w:r>
      <w:r w:rsidRPr="00D10148">
        <w:rPr>
          <w:rFonts w:ascii="Times New Roman" w:hAnsi="Times New Roman"/>
          <w:spacing w:val="-3"/>
          <w:sz w:val="24"/>
        </w:rPr>
        <w:br/>
        <w:t>глобальный);</w:t>
      </w:r>
    </w:p>
    <w:p w:rsidR="00675970" w:rsidRPr="00D10148" w:rsidRDefault="00675970" w:rsidP="00675970">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-степень вертикальной интеграции (полная, частичная, отсутствует);</w:t>
      </w:r>
    </w:p>
    <w:p w:rsidR="00675970" w:rsidRPr="00D10148" w:rsidRDefault="00675970" w:rsidP="00675970">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-использование канала распределения (один, несколько, много);</w:t>
      </w:r>
    </w:p>
    <w:p w:rsidR="00675970" w:rsidRPr="00D10148" w:rsidRDefault="00675970" w:rsidP="00675970">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-набор сервисных услуг (нет ограничений, полный набор).</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проведении отбора характеристик для построения карты надо стремиться к выполнению следующих требований:</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1.Выбранные переменные не должны быть сильно коррелированны, то есть зависимы друг от друга.  При наличии такой  зависимости координаты фирм и стратегических групп будут располагаться преимущественно по  диагонали карты, что не даст новой информации, так как, по существу, полученное распределение можно будет заменить одномерным, использующим одну ось координат, представляющую линейную комбинацию первоначально использованных осей.</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Пример. В качестве двух характеристик выбраны широта ассортимента и используемые каналы распределения. Однако расширение ассортимента, как правило, приводит к образованию более разветвленной сети каналов распределения. Поскольку использование начальных характеристик дает близкие результаты, то можно ограничиться одной из них.</w:t>
      </w:r>
    </w:p>
    <w:p w:rsidR="00675970" w:rsidRPr="00D10148" w:rsidRDefault="00675970" w:rsidP="00675970">
      <w:pPr>
        <w:widowControl w:val="0"/>
        <w:shd w:val="clear" w:color="auto" w:fill="FFFFFF"/>
        <w:tabs>
          <w:tab w:val="left" w:pos="926"/>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2.Выбранные характеристики должны отражать именно те различия в</w:t>
      </w:r>
      <w:r w:rsidRPr="00D10148">
        <w:rPr>
          <w:rFonts w:ascii="Times New Roman" w:hAnsi="Times New Roman"/>
          <w:spacing w:val="-3"/>
          <w:sz w:val="24"/>
        </w:rPr>
        <w:br/>
        <w:t>позициях фирм, которые являются основаниями в конкурентной борьбе в отрасли.</w:t>
      </w:r>
    </w:p>
    <w:p w:rsidR="00675970" w:rsidRPr="00D10148" w:rsidRDefault="00675970" w:rsidP="00675970">
      <w:pPr>
        <w:widowControl w:val="0"/>
        <w:shd w:val="clear" w:color="auto" w:fill="FFFFFF"/>
        <w:tabs>
          <w:tab w:val="left" w:pos="926"/>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З.Выбранные характеристики должны быть преимущественно качествен</w:t>
      </w:r>
      <w:r w:rsidRPr="00D10148">
        <w:rPr>
          <w:rFonts w:ascii="Times New Roman" w:hAnsi="Times New Roman"/>
          <w:spacing w:val="-3"/>
          <w:sz w:val="24"/>
        </w:rPr>
        <w:softHyphen/>
        <w:t>ными и дискретными (а не количественными и непрерывными).</w:t>
      </w:r>
    </w:p>
    <w:p w:rsidR="00675970" w:rsidRPr="00D10148" w:rsidRDefault="00675970" w:rsidP="00675970">
      <w:pPr>
        <w:widowControl w:val="0"/>
        <w:shd w:val="clear" w:color="auto" w:fill="FFFFFF"/>
        <w:tabs>
          <w:tab w:val="left" w:pos="926"/>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4.При наличии нескольких важных на взгляд исследования характеристик возможно составление нескольких карт, каждая из которых построена на основе двух характеристик из их общего числа.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Такой подход дает больше информации. Появляется возможность анализировать не одну, а несколько группировок. В ряде случаев одни группировки уточняют другие. Возможна ситуация, когда полученные группировки неравноценны. В этом случае за основу могут быть взяты те, которые дают больше информации, а другие, информационно более бедные, могут быть использованы как вспомогательные.</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Анализ стратегических групп, проводимый по обсуждаемой схеме, позволяет углубить понимание характера конкурентной борьбы в отрасли. Рассмотренные выше движущие силы и конкурентные силы оказывают неравномерное влияние на фирмы. Построение карт, </w:t>
      </w:r>
      <w:r w:rsidRPr="00D10148">
        <w:rPr>
          <w:rFonts w:ascii="Times New Roman" w:hAnsi="Times New Roman"/>
          <w:spacing w:val="-3"/>
          <w:sz w:val="24"/>
        </w:rPr>
        <w:lastRenderedPageBreak/>
        <w:t>отражающих распределение фирм и стратегических групп в последовательные периоды времени, позволяет выявить основные тенденции конкурентной борьбы.</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Разработка и корректировка стратегий компании предполагает изучение поведения конкурентов, особенно ближайших. Это позволяет вести конкурентную борьбу, располагая необходимой суммой информации. Переиграть соперника, не отслеживая его действия, можно только случайно. Прогнозирование последующих шагов конкурентов в значительной степени должно определить сегодняшние действия компании.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таблице 9 представлена классификация целей и стратегий конкурентов. Она оформлена в виде морфологической матрицы, в которой строчка соответствует определенному признаку классификации. Слева указан признак классификации, а справа от него последовательно перечислены виды целей (стратегий), по данному признаку. Среди признаков классификации следует выделить тип стратегии и тип конкурентной стратегии. </w:t>
      </w:r>
    </w:p>
    <w:p w:rsidR="00675970" w:rsidRPr="00D10148" w:rsidRDefault="00675970" w:rsidP="00675970">
      <w:pPr>
        <w:shd w:val="clear" w:color="auto" w:fill="FFFFFF"/>
        <w:jc w:val="both"/>
        <w:rPr>
          <w:rFonts w:ascii="Times New Roman" w:hAnsi="Times New Roman"/>
          <w:spacing w:val="-3"/>
          <w:sz w:val="24"/>
        </w:rPr>
      </w:pPr>
    </w:p>
    <w:p w:rsidR="00675970" w:rsidRPr="00D10148" w:rsidRDefault="00675970" w:rsidP="00675970">
      <w:pPr>
        <w:shd w:val="clear" w:color="auto" w:fill="FFFFFF"/>
        <w:jc w:val="both"/>
        <w:rPr>
          <w:rFonts w:ascii="Times New Roman" w:hAnsi="Times New Roman"/>
          <w:spacing w:val="-3"/>
          <w:sz w:val="24"/>
        </w:rPr>
      </w:pPr>
    </w:p>
    <w:p w:rsidR="00675970" w:rsidRPr="00D10148" w:rsidRDefault="00675970" w:rsidP="00675970">
      <w:pPr>
        <w:shd w:val="clear" w:color="auto" w:fill="FFFFFF"/>
        <w:jc w:val="both"/>
        <w:rPr>
          <w:rFonts w:ascii="Times New Roman" w:hAnsi="Times New Roman"/>
          <w:b/>
          <w:spacing w:val="-3"/>
          <w:sz w:val="24"/>
        </w:rPr>
      </w:pPr>
      <w:r w:rsidRPr="00D10148">
        <w:rPr>
          <w:rFonts w:ascii="Times New Roman" w:hAnsi="Times New Roman"/>
          <w:spacing w:val="-3"/>
          <w:sz w:val="24"/>
        </w:rPr>
        <w:t xml:space="preserve">    Таблица 9. </w:t>
      </w:r>
      <w:r w:rsidRPr="00D10148">
        <w:rPr>
          <w:rFonts w:ascii="Times New Roman" w:hAnsi="Times New Roman"/>
          <w:b/>
          <w:spacing w:val="-3"/>
          <w:sz w:val="24"/>
        </w:rPr>
        <w:t xml:space="preserve">      Классификация целей и стратегий конкурентов</w:t>
      </w:r>
    </w:p>
    <w:p w:rsidR="00675970" w:rsidRPr="00D10148" w:rsidRDefault="00675970" w:rsidP="00675970">
      <w:pPr>
        <w:shd w:val="clear" w:color="auto" w:fill="FFFFFF"/>
        <w:jc w:val="both"/>
        <w:rPr>
          <w:rFonts w:ascii="Times New Roman" w:hAnsi="Times New Roman"/>
          <w:b/>
          <w:spacing w:val="-3"/>
          <w:sz w:val="24"/>
        </w:rPr>
      </w:pPr>
    </w:p>
    <w:p w:rsidR="00675970" w:rsidRPr="00D10148" w:rsidRDefault="00675970" w:rsidP="00675970">
      <w:pPr>
        <w:shd w:val="clear" w:color="auto" w:fill="FFFFFF"/>
        <w:jc w:val="both"/>
        <w:rPr>
          <w:rFonts w:ascii="Times New Roman" w:hAnsi="Times New Roman"/>
          <w:spacing w:val="-3"/>
          <w:sz w:val="24"/>
        </w:rPr>
      </w:pPr>
    </w:p>
    <w:tbl>
      <w:tblPr>
        <w:tblW w:w="0" w:type="auto"/>
        <w:tblInd w:w="40" w:type="dxa"/>
        <w:tblLayout w:type="fixed"/>
        <w:tblCellMar>
          <w:left w:w="40" w:type="dxa"/>
          <w:right w:w="40" w:type="dxa"/>
        </w:tblCellMar>
        <w:tblLook w:val="0000" w:firstRow="0" w:lastRow="0" w:firstColumn="0" w:lastColumn="0" w:noHBand="0" w:noVBand="0"/>
      </w:tblPr>
      <w:tblGrid>
        <w:gridCol w:w="1459"/>
        <w:gridCol w:w="787"/>
        <w:gridCol w:w="1174"/>
        <w:gridCol w:w="720"/>
        <w:gridCol w:w="180"/>
        <w:gridCol w:w="1037"/>
        <w:gridCol w:w="814"/>
        <w:gridCol w:w="446"/>
        <w:gridCol w:w="932"/>
        <w:gridCol w:w="900"/>
        <w:gridCol w:w="1228"/>
      </w:tblGrid>
      <w:tr w:rsidR="00675970" w:rsidRPr="00D10148" w:rsidTr="00F150FB">
        <w:trPr>
          <w:trHeight w:hRule="exact" w:val="288"/>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Классификация</w:t>
            </w:r>
          </w:p>
        </w:tc>
        <w:tc>
          <w:tcPr>
            <w:tcW w:w="1961" w:type="dxa"/>
            <w:gridSpan w:val="2"/>
            <w:tcBorders>
              <w:top w:val="nil"/>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814" w:type="dxa"/>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378" w:type="dxa"/>
            <w:gridSpan w:val="2"/>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473"/>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целей и стратегий</w:t>
            </w:r>
          </w:p>
        </w:tc>
        <w:tc>
          <w:tcPr>
            <w:tcW w:w="1961" w:type="dxa"/>
            <w:gridSpan w:val="2"/>
            <w:tcBorders>
              <w:top w:val="nil"/>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Виды</w:t>
            </w:r>
          </w:p>
        </w:tc>
        <w:tc>
          <w:tcPr>
            <w:tcW w:w="2192" w:type="dxa"/>
            <w:gridSpan w:val="3"/>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целей и стратегий</w:t>
            </w:r>
          </w:p>
        </w:tc>
        <w:tc>
          <w:tcPr>
            <w:tcW w:w="2128" w:type="dxa"/>
            <w:gridSpan w:val="2"/>
            <w:tcBorders>
              <w:top w:val="nil"/>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553"/>
        </w:trPr>
        <w:tc>
          <w:tcPr>
            <w:tcW w:w="1459"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Масштаб конкуренции</w:t>
            </w:r>
          </w:p>
        </w:tc>
        <w:tc>
          <w:tcPr>
            <w:tcW w:w="1961"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Местная</w:t>
            </w:r>
          </w:p>
        </w:tc>
        <w:tc>
          <w:tcPr>
            <w:tcW w:w="1937" w:type="dxa"/>
            <w:gridSpan w:val="3"/>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Региональная</w:t>
            </w:r>
          </w:p>
        </w:tc>
        <w:tc>
          <w:tcPr>
            <w:tcW w:w="1260"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Национальная</w:t>
            </w:r>
          </w:p>
        </w:tc>
        <w:tc>
          <w:tcPr>
            <w:tcW w:w="932"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Межнациональная</w:t>
            </w:r>
          </w:p>
        </w:tc>
        <w:tc>
          <w:tcPr>
            <w:tcW w:w="2128"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Мировая</w:t>
            </w:r>
          </w:p>
        </w:tc>
      </w:tr>
      <w:tr w:rsidR="00675970" w:rsidRPr="00D10148" w:rsidTr="00F150FB">
        <w:trPr>
          <w:trHeight w:hRule="exact" w:val="278"/>
        </w:trPr>
        <w:tc>
          <w:tcPr>
            <w:tcW w:w="1459"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lang w:val="en-US"/>
              </w:rPr>
              <w:t>I.</w:t>
            </w:r>
          </w:p>
        </w:tc>
        <w:tc>
          <w:tcPr>
            <w:tcW w:w="1961"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1.1</w:t>
            </w:r>
          </w:p>
        </w:tc>
        <w:tc>
          <w:tcPr>
            <w:tcW w:w="1937" w:type="dxa"/>
            <w:gridSpan w:val="3"/>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1.2</w:t>
            </w:r>
          </w:p>
        </w:tc>
        <w:tc>
          <w:tcPr>
            <w:tcW w:w="1260"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1.3</w:t>
            </w:r>
          </w:p>
        </w:tc>
        <w:tc>
          <w:tcPr>
            <w:tcW w:w="932"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1.4</w:t>
            </w:r>
          </w:p>
        </w:tc>
        <w:tc>
          <w:tcPr>
            <w:tcW w:w="2128" w:type="dxa"/>
            <w:gridSpan w:val="2"/>
            <w:tcBorders>
              <w:top w:val="nil"/>
              <w:left w:val="single" w:sz="6" w:space="0" w:color="auto"/>
              <w:bottom w:val="single" w:sz="6" w:space="0" w:color="auto"/>
              <w:right w:val="single" w:sz="6" w:space="0" w:color="auto"/>
            </w:tcBorders>
            <w:shd w:val="clear" w:color="auto" w:fill="FFFFFF"/>
            <w:vAlign w:val="center"/>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1.5</w:t>
            </w:r>
          </w:p>
        </w:tc>
      </w:tr>
      <w:tr w:rsidR="00675970" w:rsidRPr="00D10148" w:rsidTr="00F150FB">
        <w:trPr>
          <w:trHeight w:hRule="exact" w:val="612"/>
        </w:trPr>
        <w:tc>
          <w:tcPr>
            <w:tcW w:w="1459"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Стратегические</w:t>
            </w:r>
          </w:p>
        </w:tc>
        <w:tc>
          <w:tcPr>
            <w:tcW w:w="787"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Быть</w:t>
            </w:r>
          </w:p>
        </w:tc>
        <w:tc>
          <w:tcPr>
            <w:tcW w:w="1174"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Вытеснить</w:t>
            </w:r>
          </w:p>
        </w:tc>
        <w:tc>
          <w:tcPr>
            <w:tcW w:w="900"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Быть в </w:t>
            </w:r>
          </w:p>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числе</w:t>
            </w:r>
          </w:p>
        </w:tc>
        <w:tc>
          <w:tcPr>
            <w:tcW w:w="1037"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Попасть в десятку </w:t>
            </w:r>
          </w:p>
        </w:tc>
        <w:tc>
          <w:tcPr>
            <w:tcW w:w="1260"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Переместиться  на 1-2</w:t>
            </w:r>
          </w:p>
        </w:tc>
        <w:tc>
          <w:tcPr>
            <w:tcW w:w="932"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Победить</w:t>
            </w:r>
          </w:p>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конкурен</w:t>
            </w:r>
          </w:p>
        </w:tc>
        <w:tc>
          <w:tcPr>
            <w:tcW w:w="900"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Удержать</w:t>
            </w:r>
          </w:p>
        </w:tc>
        <w:tc>
          <w:tcPr>
            <w:tcW w:w="1228"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Выжить</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намерения</w:t>
            </w:r>
          </w:p>
        </w:tc>
        <w:tc>
          <w:tcPr>
            <w:tcW w:w="787"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лидером</w:t>
            </w:r>
          </w:p>
        </w:tc>
        <w:tc>
          <w:tcPr>
            <w:tcW w:w="1174"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лидера</w:t>
            </w:r>
          </w:p>
        </w:tc>
        <w:tc>
          <w:tcPr>
            <w:tcW w:w="90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лидеров</w:t>
            </w:r>
          </w:p>
        </w:tc>
        <w:tc>
          <w:tcPr>
            <w:tcW w:w="1037"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лидеров</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ступени </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та-</w:t>
            </w:r>
          </w:p>
        </w:tc>
        <w:tc>
          <w:tcPr>
            <w:tcW w:w="90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позиции</w:t>
            </w:r>
          </w:p>
        </w:tc>
        <w:tc>
          <w:tcPr>
            <w:tcW w:w="1228"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518"/>
        </w:trPr>
        <w:tc>
          <w:tcPr>
            <w:tcW w:w="1459"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w:t>
            </w:r>
          </w:p>
        </w:tc>
        <w:tc>
          <w:tcPr>
            <w:tcW w:w="787"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2.1</w:t>
            </w:r>
          </w:p>
        </w:tc>
        <w:tc>
          <w:tcPr>
            <w:tcW w:w="1174"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2.2</w:t>
            </w:r>
          </w:p>
        </w:tc>
        <w:tc>
          <w:tcPr>
            <w:tcW w:w="900"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2.3</w:t>
            </w:r>
          </w:p>
        </w:tc>
        <w:tc>
          <w:tcPr>
            <w:tcW w:w="1037"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2.4</w:t>
            </w:r>
          </w:p>
        </w:tc>
        <w:tc>
          <w:tcPr>
            <w:tcW w:w="1260"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2.5</w:t>
            </w:r>
          </w:p>
        </w:tc>
        <w:tc>
          <w:tcPr>
            <w:tcW w:w="932"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2.6</w:t>
            </w:r>
          </w:p>
        </w:tc>
        <w:tc>
          <w:tcPr>
            <w:tcW w:w="900"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2.7</w:t>
            </w:r>
          </w:p>
        </w:tc>
        <w:tc>
          <w:tcPr>
            <w:tcW w:w="1228"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2.8</w:t>
            </w:r>
          </w:p>
        </w:tc>
      </w:tr>
      <w:tr w:rsidR="00675970" w:rsidRPr="00D10148" w:rsidTr="00F150FB">
        <w:trPr>
          <w:trHeight w:hRule="exact" w:val="317"/>
        </w:trPr>
        <w:tc>
          <w:tcPr>
            <w:tcW w:w="1459"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Цели по</w:t>
            </w:r>
          </w:p>
        </w:tc>
        <w:tc>
          <w:tcPr>
            <w:tcW w:w="1961"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Агрессивная</w:t>
            </w:r>
          </w:p>
        </w:tc>
        <w:tc>
          <w:tcPr>
            <w:tcW w:w="1937" w:type="dxa"/>
            <w:gridSpan w:val="3"/>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Экспансия за</w:t>
            </w:r>
          </w:p>
        </w:tc>
        <w:tc>
          <w:tcPr>
            <w:tcW w:w="1260"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Экспан-</w:t>
            </w:r>
          </w:p>
        </w:tc>
        <w:tc>
          <w:tcPr>
            <w:tcW w:w="932"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Удержание</w:t>
            </w:r>
          </w:p>
        </w:tc>
        <w:tc>
          <w:tcPr>
            <w:tcW w:w="2128"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Сокращение</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достиже-</w:t>
            </w: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экспансия</w:t>
            </w: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счет внут-</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Сия за</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Доли рын-</w:t>
            </w: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доли рынка</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нию доли</w:t>
            </w: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(приобрете</w:t>
            </w: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реннего рос-</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счет при-</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КА</w:t>
            </w: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для достиже-</w:t>
            </w:r>
          </w:p>
        </w:tc>
      </w:tr>
      <w:tr w:rsidR="00675970" w:rsidRPr="00D10148" w:rsidTr="00F150FB">
        <w:trPr>
          <w:trHeight w:hRule="exact" w:val="288"/>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рынка</w:t>
            </w: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ния фирм,</w:t>
            </w: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та (увеличе-</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обрете-</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ния кратко-</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внутренний</w:t>
            </w: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ние доли за</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Ния фирм</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срочных фи-</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рост)</w:t>
            </w: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счет вытес-</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нансовых це-</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Нения конку-</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Лей</w:t>
            </w:r>
          </w:p>
        </w:tc>
      </w:tr>
      <w:tr w:rsidR="00675970" w:rsidRPr="00D10148" w:rsidTr="00F150FB">
        <w:trPr>
          <w:trHeight w:hRule="exact" w:val="26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рентов)</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259"/>
        </w:trPr>
        <w:tc>
          <w:tcPr>
            <w:tcW w:w="1459"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w:t>
            </w:r>
          </w:p>
        </w:tc>
        <w:tc>
          <w:tcPr>
            <w:tcW w:w="1961"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3.1</w:t>
            </w:r>
          </w:p>
        </w:tc>
        <w:tc>
          <w:tcPr>
            <w:tcW w:w="1937" w:type="dxa"/>
            <w:gridSpan w:val="3"/>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3.2</w:t>
            </w:r>
          </w:p>
        </w:tc>
        <w:tc>
          <w:tcPr>
            <w:tcW w:w="1260"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3.3</w:t>
            </w:r>
          </w:p>
        </w:tc>
        <w:tc>
          <w:tcPr>
            <w:tcW w:w="932"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3.4</w:t>
            </w:r>
          </w:p>
        </w:tc>
        <w:tc>
          <w:tcPr>
            <w:tcW w:w="2128"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3.5</w:t>
            </w:r>
          </w:p>
        </w:tc>
      </w:tr>
      <w:tr w:rsidR="00675970" w:rsidRPr="00D10148" w:rsidTr="00F150FB">
        <w:trPr>
          <w:trHeight w:hRule="exact" w:val="298"/>
        </w:trPr>
        <w:tc>
          <w:tcPr>
            <w:tcW w:w="1459"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Конкурентная-</w:t>
            </w:r>
          </w:p>
        </w:tc>
        <w:tc>
          <w:tcPr>
            <w:tcW w:w="1961"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Становится</w:t>
            </w:r>
          </w:p>
        </w:tc>
        <w:tc>
          <w:tcPr>
            <w:tcW w:w="720"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Хо-</w:t>
            </w:r>
          </w:p>
        </w:tc>
        <w:tc>
          <w:tcPr>
            <w:tcW w:w="1217"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Ком-</w:t>
            </w:r>
          </w:p>
        </w:tc>
        <w:tc>
          <w:tcPr>
            <w:tcW w:w="1260"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Делается</w:t>
            </w:r>
          </w:p>
        </w:tc>
        <w:tc>
          <w:tcPr>
            <w:tcW w:w="932"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Ведется</w:t>
            </w:r>
          </w:p>
        </w:tc>
        <w:tc>
          <w:tcPr>
            <w:tcW w:w="2128"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Позиция меня-</w:t>
            </w:r>
          </w:p>
        </w:tc>
      </w:tr>
      <w:tr w:rsidR="00675970" w:rsidRPr="00D10148" w:rsidTr="00F150FB">
        <w:trPr>
          <w:trHeight w:hRule="exact" w:val="288"/>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сильнее</w:t>
            </w: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рошо</w:t>
            </w: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пания</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попытка</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конку-</w:t>
            </w: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ется для обес-</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позиция</w:t>
            </w: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защи-</w:t>
            </w: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за-</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изменить</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Рентная</w:t>
            </w: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печения защи-</w:t>
            </w:r>
          </w:p>
        </w:tc>
      </w:tr>
      <w:tr w:rsidR="00675970" w:rsidRPr="00D10148" w:rsidTr="00F150FB">
        <w:trPr>
          <w:trHeight w:hRule="exact" w:val="278"/>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щена</w:t>
            </w: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стряла</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положе-</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Борьба</w:t>
            </w: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Ты</w:t>
            </w:r>
          </w:p>
        </w:tc>
      </w:tr>
      <w:tr w:rsidR="00675970" w:rsidRPr="00D10148" w:rsidTr="00F150FB">
        <w:trPr>
          <w:trHeight w:hRule="exact" w:val="26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 сере</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ние на</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250"/>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дине</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рынке</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278"/>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коло-</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(усилить</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ды»</w:t>
            </w:r>
          </w:p>
        </w:tc>
        <w:tc>
          <w:tcPr>
            <w:tcW w:w="1260"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позицию)</w:t>
            </w:r>
          </w:p>
        </w:tc>
        <w:tc>
          <w:tcPr>
            <w:tcW w:w="932"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518"/>
        </w:trPr>
        <w:tc>
          <w:tcPr>
            <w:tcW w:w="1459"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w:t>
            </w:r>
          </w:p>
        </w:tc>
        <w:tc>
          <w:tcPr>
            <w:tcW w:w="1961"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4.1</w:t>
            </w:r>
          </w:p>
        </w:tc>
        <w:tc>
          <w:tcPr>
            <w:tcW w:w="720"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4.2</w:t>
            </w:r>
          </w:p>
        </w:tc>
        <w:tc>
          <w:tcPr>
            <w:tcW w:w="1217"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4.3</w:t>
            </w:r>
          </w:p>
        </w:tc>
        <w:tc>
          <w:tcPr>
            <w:tcW w:w="1260"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4.4</w:t>
            </w:r>
          </w:p>
        </w:tc>
        <w:tc>
          <w:tcPr>
            <w:tcW w:w="932"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4.5</w:t>
            </w:r>
          </w:p>
        </w:tc>
        <w:tc>
          <w:tcPr>
            <w:tcW w:w="2128"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4.6</w:t>
            </w:r>
          </w:p>
        </w:tc>
      </w:tr>
      <w:tr w:rsidR="00675970" w:rsidRPr="00D10148" w:rsidTr="00F150FB">
        <w:trPr>
          <w:trHeight w:hRule="exact" w:val="326"/>
        </w:trPr>
        <w:tc>
          <w:tcPr>
            <w:tcW w:w="1459"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Тип страгии</w:t>
            </w:r>
          </w:p>
        </w:tc>
        <w:tc>
          <w:tcPr>
            <w:tcW w:w="1961"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Наступательгная</w:t>
            </w:r>
          </w:p>
        </w:tc>
        <w:tc>
          <w:tcPr>
            <w:tcW w:w="1937" w:type="dxa"/>
            <w:gridSpan w:val="3"/>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Оборонительная</w:t>
            </w:r>
          </w:p>
        </w:tc>
        <w:tc>
          <w:tcPr>
            <w:tcW w:w="1260"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Комбинация</w:t>
            </w:r>
          </w:p>
        </w:tc>
        <w:tc>
          <w:tcPr>
            <w:tcW w:w="932"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Агрессивная</w:t>
            </w:r>
          </w:p>
        </w:tc>
        <w:tc>
          <w:tcPr>
            <w:tcW w:w="2128"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Консервативная стратегия</w:t>
            </w:r>
          </w:p>
        </w:tc>
      </w:tr>
      <w:tr w:rsidR="00675970" w:rsidRPr="00D10148" w:rsidTr="00F150FB">
        <w:trPr>
          <w:trHeight w:hRule="exact" w:val="259"/>
        </w:trPr>
        <w:tc>
          <w:tcPr>
            <w:tcW w:w="1459"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w:t>
            </w:r>
          </w:p>
        </w:tc>
        <w:tc>
          <w:tcPr>
            <w:tcW w:w="1961"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5.1</w:t>
            </w:r>
          </w:p>
        </w:tc>
        <w:tc>
          <w:tcPr>
            <w:tcW w:w="1937" w:type="dxa"/>
            <w:gridSpan w:val="3"/>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5.2</w:t>
            </w:r>
          </w:p>
        </w:tc>
        <w:tc>
          <w:tcPr>
            <w:tcW w:w="1260"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5.3</w:t>
            </w:r>
          </w:p>
        </w:tc>
        <w:tc>
          <w:tcPr>
            <w:tcW w:w="932"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5.4</w:t>
            </w:r>
          </w:p>
        </w:tc>
        <w:tc>
          <w:tcPr>
            <w:tcW w:w="2128"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5.5</w:t>
            </w:r>
          </w:p>
        </w:tc>
      </w:tr>
      <w:tr w:rsidR="00675970" w:rsidRPr="00D10148" w:rsidTr="00F150FB">
        <w:trPr>
          <w:trHeight w:hRule="exact" w:val="298"/>
        </w:trPr>
        <w:tc>
          <w:tcPr>
            <w:tcW w:w="1459" w:type="dxa"/>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Тип конкурент-</w:t>
            </w:r>
          </w:p>
        </w:tc>
        <w:tc>
          <w:tcPr>
            <w:tcW w:w="1961" w:type="dxa"/>
            <w:gridSpan w:val="2"/>
            <w:tcBorders>
              <w:top w:val="single" w:sz="6" w:space="0" w:color="auto"/>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Лидерство по</w:t>
            </w:r>
          </w:p>
        </w:tc>
        <w:tc>
          <w:tcPr>
            <w:tcW w:w="1937" w:type="dxa"/>
            <w:gridSpan w:val="3"/>
            <w:tcBorders>
              <w:top w:val="single" w:sz="6" w:space="0" w:color="auto"/>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издержкам</w:t>
            </w:r>
          </w:p>
        </w:tc>
        <w:tc>
          <w:tcPr>
            <w:tcW w:w="2192" w:type="dxa"/>
            <w:gridSpan w:val="3"/>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Фокусирование на</w:t>
            </w:r>
          </w:p>
        </w:tc>
        <w:tc>
          <w:tcPr>
            <w:tcW w:w="2128" w:type="dxa"/>
            <w:gridSpan w:val="2"/>
            <w:tcBorders>
              <w:top w:val="single" w:sz="6" w:space="0" w:color="auto"/>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Упор на дифферен -</w:t>
            </w:r>
          </w:p>
        </w:tc>
      </w:tr>
      <w:tr w:rsidR="00675970" w:rsidRPr="00D10148" w:rsidTr="00F150FB">
        <w:trPr>
          <w:trHeight w:hRule="exact" w:val="26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ной</w:t>
            </w:r>
          </w:p>
        </w:tc>
        <w:tc>
          <w:tcPr>
            <w:tcW w:w="1961" w:type="dxa"/>
            <w:gridSpan w:val="2"/>
            <w:tcBorders>
              <w:top w:val="nil"/>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814" w:type="dxa"/>
            <w:tcBorders>
              <w:top w:val="nil"/>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рыночной</w:t>
            </w:r>
          </w:p>
        </w:tc>
        <w:tc>
          <w:tcPr>
            <w:tcW w:w="1378" w:type="dxa"/>
            <w:gridSpan w:val="2"/>
            <w:tcBorders>
              <w:top w:val="nil"/>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нише</w:t>
            </w: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циацию</w:t>
            </w:r>
          </w:p>
        </w:tc>
      </w:tr>
      <w:tr w:rsidR="00675970" w:rsidRPr="00D10148" w:rsidTr="00F150FB">
        <w:trPr>
          <w:trHeight w:hRule="exact" w:val="259"/>
        </w:trPr>
        <w:tc>
          <w:tcPr>
            <w:tcW w:w="1459" w:type="dxa"/>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стратегии</w:t>
            </w:r>
          </w:p>
        </w:tc>
        <w:tc>
          <w:tcPr>
            <w:tcW w:w="1961" w:type="dxa"/>
            <w:gridSpan w:val="2"/>
            <w:tcBorders>
              <w:top w:val="nil"/>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814" w:type="dxa"/>
            <w:tcBorders>
              <w:top w:val="nil"/>
              <w:left w:val="single" w:sz="6" w:space="0" w:color="auto"/>
              <w:bottom w:val="nil"/>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1378" w:type="dxa"/>
            <w:gridSpan w:val="2"/>
            <w:tcBorders>
              <w:top w:val="nil"/>
              <w:left w:val="nil"/>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r>
      <w:tr w:rsidR="00675970" w:rsidRPr="00D10148" w:rsidTr="00F150FB">
        <w:trPr>
          <w:trHeight w:hRule="exact" w:val="288"/>
        </w:trPr>
        <w:tc>
          <w:tcPr>
            <w:tcW w:w="1459" w:type="dxa"/>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w:t>
            </w:r>
          </w:p>
        </w:tc>
        <w:tc>
          <w:tcPr>
            <w:tcW w:w="1961" w:type="dxa"/>
            <w:gridSpan w:val="2"/>
            <w:tcBorders>
              <w:top w:val="nil"/>
              <w:left w:val="single" w:sz="6" w:space="0" w:color="auto"/>
              <w:bottom w:val="single" w:sz="6" w:space="0" w:color="auto"/>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6.1</w:t>
            </w:r>
          </w:p>
        </w:tc>
        <w:tc>
          <w:tcPr>
            <w:tcW w:w="1937" w:type="dxa"/>
            <w:gridSpan w:val="3"/>
            <w:tcBorders>
              <w:top w:val="nil"/>
              <w:left w:val="nil"/>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814" w:type="dxa"/>
            <w:tcBorders>
              <w:top w:val="nil"/>
              <w:left w:val="single" w:sz="6" w:space="0" w:color="auto"/>
              <w:bottom w:val="single" w:sz="6" w:space="0" w:color="auto"/>
              <w:right w:val="nil"/>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6.2</w:t>
            </w:r>
          </w:p>
        </w:tc>
        <w:tc>
          <w:tcPr>
            <w:tcW w:w="1378" w:type="dxa"/>
            <w:gridSpan w:val="2"/>
            <w:tcBorders>
              <w:top w:val="nil"/>
              <w:left w:val="nil"/>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single" w:sz="6" w:space="0" w:color="auto"/>
              <w:right w:val="single" w:sz="6" w:space="0" w:color="auto"/>
            </w:tcBorders>
            <w:shd w:val="clear" w:color="auto" w:fill="FFFFFF"/>
          </w:tcPr>
          <w:p w:rsidR="00675970" w:rsidRPr="00D10148" w:rsidRDefault="00675970" w:rsidP="00F150FB">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6.3</w:t>
            </w:r>
          </w:p>
        </w:tc>
      </w:tr>
    </w:tbl>
    <w:p w:rsidR="00675970" w:rsidRPr="00D10148" w:rsidRDefault="00675970" w:rsidP="00675970">
      <w:pPr>
        <w:shd w:val="clear" w:color="auto" w:fill="FFFFFF"/>
        <w:jc w:val="both"/>
        <w:rPr>
          <w:rFonts w:ascii="Times New Roman" w:hAnsi="Times New Roman"/>
          <w:spacing w:val="-3"/>
          <w:sz w:val="24"/>
        </w:rPr>
      </w:pP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Определение стратегии конкуренции - характеристика стратегии фирмы на основе классификации целей и стратегий.</w:t>
      </w:r>
      <w:r w:rsidRPr="00D10148">
        <w:rPr>
          <w:rFonts w:ascii="Times New Roman" w:hAnsi="Times New Roman"/>
          <w:b/>
          <w:spacing w:val="-3"/>
          <w:sz w:val="24"/>
        </w:rPr>
        <w:t xml:space="preserve"> Классификация целей и стратегий</w:t>
      </w:r>
      <w:r w:rsidRPr="00D10148">
        <w:rPr>
          <w:rFonts w:ascii="Times New Roman" w:hAnsi="Times New Roman"/>
          <w:spacing w:val="-3"/>
          <w:sz w:val="24"/>
        </w:rPr>
        <w:t xml:space="preserve"> основана на признаках: масштаб конкуренции, стратегические намерения, цели по достижению доли рынка, конкурентная позиция/ситуация, тип стратегии, тип конкурентной стратегии.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Тип стратегии</w:t>
      </w:r>
      <w:r w:rsidRPr="00D10148">
        <w:rPr>
          <w:rFonts w:ascii="Times New Roman" w:hAnsi="Times New Roman"/>
          <w:spacing w:val="-3"/>
          <w:sz w:val="24"/>
        </w:rPr>
        <w:t xml:space="preserve"> – это ее характер в зависимости от соотношения стратегий наступательной, оборонительной, агрессивной, консервативной.</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Тип конкурентной стратегии</w:t>
      </w:r>
      <w:r w:rsidRPr="00D10148">
        <w:rPr>
          <w:rFonts w:ascii="Times New Roman" w:hAnsi="Times New Roman"/>
          <w:spacing w:val="-3"/>
          <w:sz w:val="24"/>
        </w:rPr>
        <w:t xml:space="preserve"> – это один из следующих вариантов: лидерство по издержкам, фокусирование, дифференциация. Исходя из таблицы 9,   следует отметить, что ее форма позволяет после идентификации цели и стратегии конкурента по всем признакам построить граф, соединяющий клетки, соответствующие определенным характеристикам. Графы, построенные для разных конкурентов, дают возможность сравнивать их между собой, проводить группировку конкурентов с характерными целями и стратегиями.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Важным вопросом является попытка определить фирмы, которые будут занимать лидирующие, положения в отрасли в будущем. Это могут быть как нынешние лидеры, так и другие фирмы. При оценке благоприятности позиции фирмы-конкурента для завоевания рынка обычно анализируют его потенциальные способности действовать лучше (хуже) других</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Надежность удержания доли рынка фирмой зависит от ее устойчивости при давлении конкурентов, наличия (отсутствия) конкурентных преимуществ,</w:t>
      </w:r>
      <w:r w:rsidRPr="00D10148">
        <w:rPr>
          <w:rFonts w:ascii="Times New Roman" w:hAnsi="Times New Roman"/>
          <w:noProof/>
          <w:spacing w:val="-3"/>
          <w:sz w:val="24"/>
        </w:rPr>
        <w:t xml:space="preserve"> </w:t>
      </w:r>
      <w:r w:rsidRPr="00D10148">
        <w:rPr>
          <w:rFonts w:ascii="Times New Roman" w:hAnsi="Times New Roman"/>
          <w:spacing w:val="-3"/>
          <w:sz w:val="24"/>
        </w:rPr>
        <w:t>что именно данная фирма станет в будущем объектом нападок со стороны других фирм отрасли.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проведении такого анализа полезно проводить изучение тенденций, которые наблюдались в прошлом и настоящем, использовать карты стратегических групп, прогнозировать значения отдельных показателей, тенденции развития процессов. Прогнозирование последующих шагов конкурентов - это наиболее сложная, но в то же время наиболее полезная часть анализа их деятельности. Для этого надо изучать ситуацию, в которой находится конкурент, стратегические намерения, положение на рынке, необходимость укрепления финансового положения. Подобна тому, как можно, составив психологический портрет человека, прогнозировать его поведение, «портрет» фирмы дает возможность оценивать ее будущую стратегию.</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агрессивные конкуренты обычно предпринимают новые стратегические шаги. Конкуренты, удовлетворенные, своим положением, стремятся сохранить свою стратегию. Фирмы-неудачники вынуждены или уходить с рынка или предпринимать наступательные или оборонительные шаги.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анализа последующих шагов конкурентов может быть полезна самая разнообразная информация начиная с публичных заявлений руководителей компаний-конкурентов. Важно оценить степень гибкости, позволяющей проводить им серьезные стратегические изменения. Деятельность по сбору и анализу информации схожа с разведывательной деятельностью, позволяющей получить необходимую информацию о противнике.</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Число вариантов поведения компании в ходе реализации стратегии практически бесконечно. Надо не только определить наиболее эффективные варианты поведения, но и определить так называемые ключевые факторы успеха.</w:t>
      </w:r>
      <w:r w:rsidRPr="00D10148">
        <w:rPr>
          <w:rFonts w:ascii="Times New Roman" w:hAnsi="Times New Roman"/>
          <w:b/>
          <w:spacing w:val="-3"/>
          <w:sz w:val="24"/>
        </w:rPr>
        <w:t xml:space="preserve"> Ключевые факторы успеха</w:t>
      </w:r>
      <w:r w:rsidRPr="00D10148">
        <w:rPr>
          <w:rFonts w:ascii="Times New Roman" w:hAnsi="Times New Roman"/>
          <w:spacing w:val="-3"/>
          <w:sz w:val="24"/>
        </w:rPr>
        <w:t xml:space="preserve"> (КФУ) - это те конкурентные возможности, которые каждая фирма должна обеспечивать, чтобы быть конкурентоспособной, добиться финансового успеха. КФУ - это те факторы, которым фирма должна уделять особое внимание, потому что, именно, они определяют успех (провал) фирмы на рынке. При определении состава КФУ стоит задача выбора из всех факторов, так или иначе имеющих отношение к стратегии, тех, которые имеют первостепенное значение.</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КФУ зависят от специфики отрасли.</w:t>
      </w:r>
    </w:p>
    <w:p w:rsidR="00675970" w:rsidRPr="00D10148" w:rsidRDefault="00675970" w:rsidP="00675970">
      <w:pPr>
        <w:shd w:val="clear" w:color="auto" w:fill="FFFFFF"/>
        <w:tabs>
          <w:tab w:val="left" w:pos="8851"/>
        </w:tabs>
        <w:jc w:val="both"/>
        <w:rPr>
          <w:rFonts w:ascii="Times New Roman" w:hAnsi="Times New Roman"/>
          <w:spacing w:val="-3"/>
          <w:sz w:val="24"/>
        </w:rPr>
      </w:pPr>
      <w:r w:rsidRPr="00D10148">
        <w:rPr>
          <w:rFonts w:ascii="Times New Roman" w:hAnsi="Times New Roman"/>
          <w:spacing w:val="-3"/>
          <w:sz w:val="24"/>
        </w:rPr>
        <w:t xml:space="preserve">       Пример: В пивной промышленности можно выделить следующие КФУ:</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полная загрузка производственных мощностей, сильная сеть оптовых дистрибьюторов, хорошо продуманная реклама.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Среди ключевых факторов успеха можно выделить типы КФУ, зависящие от технологии производства, от решения вопросов по реализации, маркетингу, профессиональным навыкам, организационным возможностям; прочие.</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Примеры КФУ: степень осваивания технологии, уровень квалификации рабочей силы, наличие точек розничной торговли компании, широта номенклатуры, компетентность в области рабочей силы  обслуживания клиентуры, способность быстро реагировать на изменении рыночной ситуации, наличие патентов и лицензий.</w:t>
      </w:r>
    </w:p>
    <w:p w:rsidR="00675970" w:rsidRPr="00D10148" w:rsidRDefault="00675970" w:rsidP="00675970">
      <w:pPr>
        <w:shd w:val="clear" w:color="auto" w:fill="FFFFFF"/>
        <w:tabs>
          <w:tab w:val="left" w:pos="6274"/>
        </w:tabs>
        <w:jc w:val="both"/>
        <w:rPr>
          <w:rFonts w:ascii="Times New Roman" w:hAnsi="Times New Roman"/>
          <w:spacing w:val="-3"/>
          <w:sz w:val="24"/>
        </w:rPr>
      </w:pPr>
      <w:r w:rsidRPr="00D10148">
        <w:rPr>
          <w:rFonts w:ascii="Times New Roman" w:hAnsi="Times New Roman"/>
          <w:spacing w:val="1"/>
          <w:sz w:val="24"/>
        </w:rPr>
        <w:t xml:space="preserve">        Определение ключевых факторов успеха фирмы с учетом пре</w:t>
      </w:r>
      <w:r w:rsidRPr="00D10148">
        <w:rPr>
          <w:rFonts w:ascii="Times New Roman" w:hAnsi="Times New Roman"/>
          <w:spacing w:val="1"/>
          <w:sz w:val="24"/>
        </w:rPr>
        <w:softHyphen/>
        <w:t>обладающих и прогнозируемых условий развития отрасли и кон</w:t>
      </w:r>
      <w:r w:rsidRPr="00D10148">
        <w:rPr>
          <w:rFonts w:ascii="Times New Roman" w:hAnsi="Times New Roman"/>
          <w:spacing w:val="1"/>
          <w:sz w:val="24"/>
        </w:rPr>
        <w:softHyphen/>
        <w:t>куренции в ней является важнейшей аналитической задачей. Высшее руков</w:t>
      </w:r>
      <w:r w:rsidRPr="00D10148">
        <w:rPr>
          <w:rFonts w:ascii="Times New Roman" w:hAnsi="Times New Roman"/>
          <w:noProof/>
          <w:spacing w:val="1"/>
          <w:sz w:val="24"/>
        </w:rPr>
        <mc:AlternateContent>
          <mc:Choice Requires="wps">
            <w:drawing>
              <wp:anchor distT="0" distB="0" distL="114300" distR="114300" simplePos="0" relativeHeight="251659264" behindDoc="0" locked="0" layoutInCell="0" allowOverlap="1" wp14:anchorId="349FDBAD" wp14:editId="73BB4CFE">
                <wp:simplePos x="0" y="0"/>
                <wp:positionH relativeFrom="margin">
                  <wp:posOffset>-8890</wp:posOffset>
                </wp:positionH>
                <wp:positionV relativeFrom="paragraph">
                  <wp:posOffset>4091940</wp:posOffset>
                </wp:positionV>
                <wp:extent cx="0" cy="445770"/>
                <wp:effectExtent l="13970" t="6985" r="14605" b="13970"/>
                <wp:wrapNone/>
                <wp:docPr id="126"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577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2A898" id="Line 12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pt,322.2pt" to="-.7pt,3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V/6EwIAACwEAAAOAAAAZHJzL2Uyb0RvYy54bWysU02P2yAQvVfqf0DcE9tZbz6sOKvKTnpJ&#10;20i7/QEEcIyKAQGJE1X97x1wEu1uL1VVH/AMMzzezBuWT+dOohO3TmhV4mycYsQV1UyoQ4m/v2xG&#10;c4ycJ4oRqRUv8YU7/LT6+GHZm4JPdKsl4xYBiHJFb0rcem+KJHG05R1xY224gmCjbUc8uPaQMEt6&#10;QO9kMknTadJry4zVlDsHu/UQxKuI3zSc+m9N47hHssTAzcfVxnUf1mS1JMXBEtMKeqVB/oFFR4SC&#10;S+9QNfEEHa34A6oT1GqnGz+mukt00wjKYw1QTZa+q+a5JYbHWqA5ztzb5P4fLP162lkkGGg3mWKk&#10;SAcibYXiKJvMQnd64wpIqtTOhvroWT2braY/HFK6aok68Mjy5WLgYBZOJG+OBMcZuGPff9EMcsjR&#10;69iqc2O7AAlNQOeoyOWuCD97RIdNCrt5/jibRbESUtzOGev8Z647FIwSSyAdcclp63zgQYpbSrhG&#10;6Y2QMuotFeqB7MMCMEPIaSlYiEbHHvaVtOhEwsjEL1b1Ls3qo2IRreWEra+2J0IONtwuVcCDUoDP&#10;1Rpm4uciXazn63k+yifT9ShP63r0aVPlo+kmmz3WD3VV1dmvQC3Li1YwxlVgd5vPLP87/a8vZZis&#10;+4Te+5C8RY8NA7K3fyQdtQzyDYOw1+yyszeNYSRj8vX5hJl/7YP9+pGvfgMAAP//AwBQSwMEFAAG&#10;AAgAAAAhADj1t5vcAAAACQEAAA8AAABkcnMvZG93bnJldi54bWxMj01PwzAMhu9I/IfISNy2tF1U&#10;Rqk7AVLFETEQ56wJbUXjVE22lv16DBe4+ePR68flbnGDONkp9J4Q0nUCwlLjTU8twttrvdqCCFGT&#10;0YMni/BlA+yqy4tSF8bP9GJP+9gKDqFQaIQuxrGQMjSddTqs/WiJdx9+cjpyO7XSTHrmcDfILEly&#10;6XRPfKHTo33sbPO5PzqEc1vX5/lB5dtss8mebsfnIbxLxOur5f4ORLRL/IPhR5/VoWKngz+SCWJA&#10;WKWKSYRcKS4Y+B0cEG5SlYOsSvn/g+obAAD//wMAUEsBAi0AFAAGAAgAAAAhALaDOJL+AAAA4QEA&#10;ABMAAAAAAAAAAAAAAAAAAAAAAFtDb250ZW50X1R5cGVzXS54bWxQSwECLQAUAAYACAAAACEAOP0h&#10;/9YAAACUAQAACwAAAAAAAAAAAAAAAAAvAQAAX3JlbHMvLnJlbHNQSwECLQAUAAYACAAAACEAtnFf&#10;+hMCAAAsBAAADgAAAAAAAAAAAAAAAAAuAgAAZHJzL2Uyb0RvYy54bWxQSwECLQAUAAYACAAAACEA&#10;OPW3m9wAAAAJAQAADwAAAAAAAAAAAAAAAABtBAAAZHJzL2Rvd25yZXYueG1sUEsFBgAAAAAEAAQA&#10;8wAAAHYFAAAAAA==&#10;" o:allowincell="f" strokeweight="1.1pt">
                <w10:wrap anchorx="margin"/>
              </v:line>
            </w:pict>
          </mc:Fallback>
        </mc:AlternateContent>
      </w:r>
      <w:r w:rsidRPr="00D10148">
        <w:rPr>
          <w:rFonts w:ascii="Times New Roman" w:hAnsi="Times New Roman"/>
          <w:spacing w:val="1"/>
          <w:sz w:val="24"/>
        </w:rPr>
        <w:t>одство компании должно знать отрасль достаточно хорошо, чтобы определить, что является более, а что менее важным для успеха в конкурентной борьбе. Те управляющие, кто неправильно оценил  влияние  факторов на   обеспечение  длительного   успеха   в конкурентной борьбе, склонны ориенти</w:t>
      </w:r>
      <w:r w:rsidRPr="00D10148">
        <w:rPr>
          <w:rFonts w:ascii="Times New Roman" w:hAnsi="Times New Roman"/>
          <w:spacing w:val="1"/>
          <w:sz w:val="24"/>
        </w:rPr>
        <w:softHyphen/>
        <w:t>роваться на ошибочные стратегии  или выбирать менее важные для обеспечения конкурентного      преимущества      цели. Часто фирмы,  правильно понимающие отраслевые КФУ, могут достичь значи</w:t>
      </w:r>
      <w:r w:rsidRPr="00D10148">
        <w:rPr>
          <w:rFonts w:ascii="Times New Roman" w:hAnsi="Times New Roman"/>
          <w:spacing w:val="1"/>
          <w:sz w:val="24"/>
        </w:rPr>
        <w:softHyphen/>
        <w:t>тельного конкурентного преимущества, учитывая при реализации своей стратегии    ключевые факторы успеха и обеспечивая себе преимущество перед конкурентами с помощью этих факторов. Необходимо отметить, что использование одного или нескольких КФУ в качест</w:t>
      </w:r>
      <w:r w:rsidRPr="00D10148">
        <w:rPr>
          <w:rFonts w:ascii="Times New Roman" w:hAnsi="Times New Roman"/>
          <w:spacing w:val="1"/>
          <w:sz w:val="24"/>
        </w:rPr>
        <w:softHyphen/>
        <w:t>ве краеугольного камня при разработке стратегии компании часто является   мудрым   подходом,   способным  привести   компанию  к победе. Отраслевые ключевые фак</w:t>
      </w:r>
      <w:r w:rsidRPr="00D10148">
        <w:rPr>
          <w:rFonts w:ascii="Times New Roman" w:hAnsi="Times New Roman"/>
          <w:spacing w:val="1"/>
          <w:sz w:val="24"/>
        </w:rPr>
        <w:softHyphen/>
        <w:t>торы успеха обозначают разницу между прибылью и убытками и в конечном счете между конкурентным успехом и поражением.</w:t>
      </w:r>
      <w:r w:rsidRPr="00D10148">
        <w:rPr>
          <w:rFonts w:ascii="Times New Roman" w:hAnsi="Times New Roman"/>
          <w:spacing w:val="-3"/>
          <w:sz w:val="24"/>
        </w:rPr>
        <w:t xml:space="preserve">        </w:t>
      </w:r>
    </w:p>
    <w:p w:rsidR="00675970" w:rsidRPr="00D10148" w:rsidRDefault="00675970" w:rsidP="00675970">
      <w:pPr>
        <w:shd w:val="clear" w:color="auto" w:fill="FFFFFF"/>
        <w:tabs>
          <w:tab w:val="left" w:pos="6274"/>
        </w:tabs>
        <w:jc w:val="both"/>
        <w:rPr>
          <w:rFonts w:ascii="Times New Roman" w:hAnsi="Times New Roman"/>
          <w:spacing w:val="-3"/>
          <w:sz w:val="24"/>
        </w:rPr>
      </w:pPr>
      <w:r w:rsidRPr="00D10148">
        <w:rPr>
          <w:rFonts w:ascii="Times New Roman" w:hAnsi="Times New Roman"/>
          <w:spacing w:val="-3"/>
          <w:sz w:val="24"/>
        </w:rPr>
        <w:t>Для выявления наиболее важных факторов внешней среды, учет которых</w:t>
      </w:r>
      <w:r w:rsidRPr="00D10148">
        <w:rPr>
          <w:rFonts w:ascii="Times New Roman" w:hAnsi="Times New Roman"/>
          <w:spacing w:val="-3"/>
          <w:sz w:val="24"/>
        </w:rPr>
        <w:br/>
        <w:t>необходим для формирования стратегий, может быть использован метод</w:t>
      </w:r>
      <w:r w:rsidRPr="00D10148">
        <w:rPr>
          <w:rFonts w:ascii="Times New Roman" w:hAnsi="Times New Roman"/>
          <w:spacing w:val="-3"/>
          <w:sz w:val="24"/>
        </w:rPr>
        <w:br/>
        <w:t>разработки сценариев. Сценарий - реалистическое описание будущих тенденций  в отрасли.</w:t>
      </w:r>
    </w:p>
    <w:p w:rsidR="00675970" w:rsidRPr="00D10148" w:rsidRDefault="00675970" w:rsidP="00675970">
      <w:pPr>
        <w:shd w:val="clear" w:color="auto" w:fill="FFFFFF"/>
        <w:tabs>
          <w:tab w:val="left" w:pos="6274"/>
        </w:tabs>
        <w:jc w:val="both"/>
        <w:rPr>
          <w:rFonts w:ascii="Times New Roman" w:hAnsi="Times New Roman"/>
          <w:sz w:val="24"/>
        </w:rPr>
      </w:pPr>
      <w:r w:rsidRPr="00D10148">
        <w:rPr>
          <w:rFonts w:ascii="Times New Roman" w:hAnsi="Times New Roman"/>
          <w:iCs/>
          <w:spacing w:val="11"/>
          <w:sz w:val="24"/>
        </w:rPr>
        <w:t>Сценарий - это описание картины будущего, состоящей из согла</w:t>
      </w:r>
      <w:r w:rsidRPr="00D10148">
        <w:rPr>
          <w:rFonts w:ascii="Times New Roman" w:hAnsi="Times New Roman"/>
          <w:iCs/>
          <w:spacing w:val="11"/>
          <w:sz w:val="24"/>
        </w:rPr>
        <w:softHyphen/>
        <w:t>сованных, логически взаимоувязанных событий и последовательно</w:t>
      </w:r>
      <w:r w:rsidRPr="00D10148">
        <w:rPr>
          <w:rFonts w:ascii="Times New Roman" w:hAnsi="Times New Roman"/>
          <w:iCs/>
          <w:spacing w:val="11"/>
          <w:sz w:val="24"/>
        </w:rPr>
        <w:softHyphen/>
        <w:t>сти шагов, с определенной вероятностью ведущих к прогнозируемо</w:t>
      </w:r>
      <w:r w:rsidRPr="00D10148">
        <w:rPr>
          <w:rFonts w:ascii="Times New Roman" w:hAnsi="Times New Roman"/>
          <w:iCs/>
          <w:spacing w:val="11"/>
          <w:sz w:val="24"/>
        </w:rPr>
        <w:softHyphen/>
        <w:t>му конечному состоянию (образу организации в будущем). Как пра</w:t>
      </w:r>
      <w:r w:rsidRPr="00D10148">
        <w:rPr>
          <w:rFonts w:ascii="Times New Roman" w:hAnsi="Times New Roman"/>
          <w:iCs/>
          <w:spacing w:val="11"/>
          <w:sz w:val="24"/>
        </w:rPr>
        <w:softHyphen/>
        <w:t>вило, сценарии представляют собой качественное описание, хотя и детализированное, содержащее отдельные количественные оценки. Этим они отличаются от обычных прогнозов, в большинстве кото</w:t>
      </w:r>
      <w:r w:rsidRPr="00D10148">
        <w:rPr>
          <w:rFonts w:ascii="Times New Roman" w:hAnsi="Times New Roman"/>
          <w:iCs/>
          <w:spacing w:val="11"/>
          <w:sz w:val="24"/>
        </w:rPr>
        <w:softHyphen/>
        <w:t>рых упор делается на количественные показатели.</w:t>
      </w:r>
    </w:p>
    <w:p w:rsidR="00675970" w:rsidRPr="00D10148" w:rsidRDefault="00675970" w:rsidP="00675970">
      <w:pPr>
        <w:shd w:val="clear" w:color="auto" w:fill="FFFFFF"/>
        <w:jc w:val="both"/>
        <w:rPr>
          <w:rFonts w:ascii="Times New Roman" w:hAnsi="Times New Roman"/>
          <w:iCs/>
          <w:spacing w:val="11"/>
          <w:sz w:val="24"/>
        </w:rPr>
      </w:pPr>
      <w:r w:rsidRPr="00D10148">
        <w:rPr>
          <w:rFonts w:ascii="Times New Roman" w:hAnsi="Times New Roman"/>
          <w:iCs/>
          <w:spacing w:val="11"/>
          <w:sz w:val="24"/>
        </w:rPr>
        <w:t xml:space="preserve">      Сценарии должны развить картины будущего организации исхо</w:t>
      </w:r>
      <w:r w:rsidRPr="00D10148">
        <w:rPr>
          <w:rFonts w:ascii="Times New Roman" w:hAnsi="Times New Roman"/>
          <w:iCs/>
          <w:spacing w:val="11"/>
          <w:sz w:val="24"/>
        </w:rPr>
        <w:softHyphen/>
        <w:t>дя из настоящей ситуации. Работа эта ведется систематически и с уче</w:t>
      </w:r>
      <w:r w:rsidRPr="00D10148">
        <w:rPr>
          <w:rFonts w:ascii="Times New Roman" w:hAnsi="Times New Roman"/>
          <w:iCs/>
          <w:spacing w:val="11"/>
          <w:sz w:val="24"/>
        </w:rPr>
        <w:softHyphen/>
        <w:t>том основополагающего принципа стратегического управления - альтернативности выбора. Поэтому разрабатывается не один сцена</w:t>
      </w:r>
      <w:r w:rsidRPr="00D10148">
        <w:rPr>
          <w:rFonts w:ascii="Times New Roman" w:hAnsi="Times New Roman"/>
          <w:iCs/>
          <w:spacing w:val="11"/>
          <w:sz w:val="24"/>
        </w:rPr>
        <w:softHyphen/>
        <w:t>рий, а несколько вариантов, что позволяет руководителям организа</w:t>
      </w:r>
      <w:r w:rsidRPr="00D10148">
        <w:rPr>
          <w:rFonts w:ascii="Times New Roman" w:hAnsi="Times New Roman"/>
          <w:iCs/>
          <w:spacing w:val="11"/>
          <w:sz w:val="24"/>
        </w:rPr>
        <w:softHyphen/>
        <w:t>ции видеть возможные последствия выбора того или иного направ</w:t>
      </w:r>
      <w:r w:rsidRPr="00D10148">
        <w:rPr>
          <w:rFonts w:ascii="Times New Roman" w:hAnsi="Times New Roman"/>
          <w:iCs/>
          <w:spacing w:val="11"/>
          <w:sz w:val="24"/>
        </w:rPr>
        <w:softHyphen/>
        <w:t>ления развития. В демонстрации множества картин будущего и ва</w:t>
      </w:r>
      <w:r w:rsidRPr="00D10148">
        <w:rPr>
          <w:rFonts w:ascii="Times New Roman" w:hAnsi="Times New Roman"/>
          <w:iCs/>
          <w:spacing w:val="11"/>
          <w:sz w:val="24"/>
        </w:rPr>
        <w:softHyphen/>
        <w:t>риантов развития и состоит цель метода сценариев.</w:t>
      </w:r>
    </w:p>
    <w:p w:rsidR="00675970" w:rsidRPr="00D10148" w:rsidRDefault="00675970" w:rsidP="00675970">
      <w:pPr>
        <w:shd w:val="clear" w:color="auto" w:fill="FFFFFF"/>
        <w:jc w:val="both"/>
        <w:rPr>
          <w:rFonts w:ascii="Times New Roman" w:hAnsi="Times New Roman"/>
          <w:iCs/>
          <w:spacing w:val="11"/>
          <w:sz w:val="24"/>
        </w:rPr>
      </w:pPr>
      <w:r w:rsidRPr="00D10148">
        <w:rPr>
          <w:rFonts w:ascii="Times New Roman" w:hAnsi="Times New Roman"/>
          <w:iCs/>
          <w:spacing w:val="11"/>
          <w:sz w:val="24"/>
        </w:rPr>
        <w:t xml:space="preserve">      Алгоритм формирования сценариев составляется на основе обобще</w:t>
      </w:r>
      <w:r w:rsidRPr="00D10148">
        <w:rPr>
          <w:rFonts w:ascii="Times New Roman" w:hAnsi="Times New Roman"/>
          <w:iCs/>
          <w:spacing w:val="11"/>
          <w:sz w:val="24"/>
        </w:rPr>
        <w:softHyphen/>
        <w:t>ния практического опыта в этой области. Возможна разработка двух типов сценариев. Первый содержит описание последовательности шагов, ведущих к прогнозируемому состоянию (образу) организации, а также факторов и событий, ока</w:t>
      </w:r>
      <w:r w:rsidRPr="00D10148">
        <w:rPr>
          <w:rFonts w:ascii="Times New Roman" w:hAnsi="Times New Roman"/>
          <w:iCs/>
          <w:spacing w:val="11"/>
          <w:sz w:val="24"/>
        </w:rPr>
        <w:softHyphen/>
        <w:t>зывающих решающее влияние на этот процесс. Второй содержит опи</w:t>
      </w:r>
      <w:r w:rsidRPr="00D10148">
        <w:rPr>
          <w:rFonts w:ascii="Times New Roman" w:hAnsi="Times New Roman"/>
          <w:iCs/>
          <w:spacing w:val="11"/>
          <w:sz w:val="24"/>
        </w:rPr>
        <w:softHyphen/>
        <w:t>сание возможных последствий для организации, если она достигнет прогнозируемого желаемого образа.</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iCs/>
          <w:spacing w:val="11"/>
          <w:sz w:val="24"/>
        </w:rPr>
        <w:t xml:space="preserve">         Сценарии развития разрабатываются для отраслей, организации в целом и их стратегических хозяйственных подразделений, функ</w:t>
      </w:r>
      <w:r w:rsidRPr="00D10148">
        <w:rPr>
          <w:rFonts w:ascii="Times New Roman" w:hAnsi="Times New Roman"/>
          <w:iCs/>
          <w:spacing w:val="11"/>
          <w:sz w:val="24"/>
        </w:rPr>
        <w:softHyphen/>
        <w:t>циональных зон деятельности, важнейших факторов окружающей среды, рынков. Этот метод весьма полезен при выборе миссии и це</w:t>
      </w:r>
      <w:r w:rsidRPr="00D10148">
        <w:rPr>
          <w:rFonts w:ascii="Times New Roman" w:hAnsi="Times New Roman"/>
          <w:iCs/>
          <w:spacing w:val="11"/>
          <w:sz w:val="24"/>
        </w:rPr>
        <w:softHyphen/>
        <w:t>лей организации, определении стратегии развития, при прогнозиро</w:t>
      </w:r>
      <w:r w:rsidRPr="00D10148">
        <w:rPr>
          <w:rFonts w:ascii="Times New Roman" w:hAnsi="Times New Roman"/>
          <w:iCs/>
          <w:spacing w:val="11"/>
          <w:sz w:val="24"/>
        </w:rPr>
        <w:softHyphen/>
        <w:t>вании на 10-20 лет, когда теряют свое значение текущие достижения и возрастает спектр новых возможностей.</w:t>
      </w:r>
      <w:r w:rsidRPr="00D10148">
        <w:rPr>
          <w:rFonts w:ascii="Times New Roman" w:hAnsi="Times New Roman"/>
          <w:spacing w:val="-3"/>
          <w:sz w:val="24"/>
        </w:rPr>
        <w:t xml:space="preserve">        </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Целесообразно рассматривать несколько сценариев, для каждого из которых потребуется та или иная стратегия. Это могут быть оптимистический сценарий, в котором структура, тенденции в отрасли действия конкурентов, потребности покупателей благоприятно сказываются на положении фирмы в будущем; пессимистический сценарий, в котором отражается наихудший для фирмы вариант развития событий; наиболее вероятный сценарий, который, учитывает действие как благоприятствующих, так и противодействующих факторов.</w:t>
      </w:r>
    </w:p>
    <w:p w:rsidR="00675970" w:rsidRPr="00D10148" w:rsidRDefault="00675970" w:rsidP="00675970">
      <w:pPr>
        <w:shd w:val="clear" w:color="auto" w:fill="FFFFFF"/>
        <w:jc w:val="both"/>
        <w:rPr>
          <w:rFonts w:ascii="Times New Roman" w:hAnsi="Times New Roman"/>
          <w:iCs/>
          <w:spacing w:val="11"/>
          <w:sz w:val="24"/>
        </w:rPr>
      </w:pPr>
      <w:r w:rsidRPr="00D10148">
        <w:rPr>
          <w:rFonts w:ascii="Times New Roman" w:hAnsi="Times New Roman"/>
          <w:sz w:val="24"/>
        </w:rPr>
        <w:t xml:space="preserve">        Для оценки привлекательности отрасли рассмотрим основные экономические показатели, характери</w:t>
      </w:r>
      <w:r w:rsidRPr="00D10148">
        <w:rPr>
          <w:rFonts w:ascii="Times New Roman" w:hAnsi="Times New Roman"/>
          <w:sz w:val="24"/>
        </w:rPr>
        <w:softHyphen/>
        <w:t>зующие ее. Отрасли в значительной степени отли</w:t>
      </w:r>
      <w:r w:rsidRPr="00D10148">
        <w:rPr>
          <w:rFonts w:ascii="Times New Roman" w:hAnsi="Times New Roman"/>
          <w:sz w:val="24"/>
        </w:rPr>
        <w:softHyphen/>
        <w:t>чаются друг от друга по таким характеристикам, как: раз</w:t>
      </w:r>
      <w:r w:rsidRPr="00D10148">
        <w:rPr>
          <w:rFonts w:ascii="Times New Roman" w:hAnsi="Times New Roman"/>
          <w:sz w:val="24"/>
        </w:rPr>
        <w:softHyphen/>
        <w:t>меры рынка, масштабы конкуренции, темпы роста рын</w:t>
      </w:r>
      <w:r w:rsidRPr="00D10148">
        <w:rPr>
          <w:rFonts w:ascii="Times New Roman" w:hAnsi="Times New Roman"/>
          <w:sz w:val="24"/>
        </w:rPr>
        <w:softHyphen/>
        <w:t>ка, число фирм-покупателей (продавцов) и их относи</w:t>
      </w:r>
      <w:r w:rsidRPr="00D10148">
        <w:rPr>
          <w:rFonts w:ascii="Times New Roman" w:hAnsi="Times New Roman"/>
          <w:sz w:val="24"/>
        </w:rPr>
        <w:softHyphen/>
        <w:t>тельные размеры, сложность вхождения в отрасль и вы</w:t>
      </w:r>
      <w:r w:rsidRPr="00D10148">
        <w:rPr>
          <w:rFonts w:ascii="Times New Roman" w:hAnsi="Times New Roman"/>
          <w:sz w:val="24"/>
        </w:rPr>
        <w:softHyphen/>
        <w:t xml:space="preserve">хода из нее, степень вертикальной интеграции продавцов, темпы технологических изменений, размеры экономии на масштабах производства и эффект кривой опыта, степень стандартизации или дифференциации продукции фирм-конкурентов и доходность (прибыльность). </w:t>
      </w:r>
    </w:p>
    <w:p w:rsidR="00675970" w:rsidRPr="00D10148" w:rsidRDefault="00675970" w:rsidP="00675970">
      <w:pPr>
        <w:pStyle w:val="a5"/>
        <w:spacing w:before="0" w:beforeAutospacing="0" w:after="0" w:afterAutospacing="0"/>
        <w:jc w:val="both"/>
        <w:rPr>
          <w:spacing w:val="-3"/>
        </w:rPr>
      </w:pPr>
      <w:r w:rsidRPr="00D10148">
        <w:rPr>
          <w:spacing w:val="-3"/>
        </w:rPr>
        <w:t>. Анализ  оценки привлекательности отрасли начинается с разработки стратегии. Привлекательность отрасли и уровень конкуренции – существенные факторы, определяющие стратегию. Оценка компанией этих факторов непосредственно влияет на то, какую позицию ей надо занимать на рынке, и какой будет стратегия конкурентной борьбы. Когда компания решает, что ее присутствие в данной отрасли становится все менее привлекательным и выгоднее направлять инвестиции в какую-либо другую сферу, она может выбрать стратегию замораживания и изъятия капиталовложений. Если уровень конкуренции значительно усиливается, компания обязана предпринять какие-либо меры по защите своих позиций. Такими действиями могут быть, например, активное наступление на конкурентов, изменения в политике «цена – стоимость – прибыль», внедрение новых технологией – все, что может существенно увеличить конкурентоспособность фирмы и послужить доказательством того, что организация пересмотрела свою стратегию. В связи с этим разработчику стратегии необходимо постоянно учиться новым приемам и методам конкурентной борьбы в своей отрасли.</w:t>
      </w:r>
    </w:p>
    <w:p w:rsidR="00675970" w:rsidRPr="00D10148" w:rsidRDefault="00675970" w:rsidP="00675970">
      <w:pPr>
        <w:pStyle w:val="31"/>
        <w:rPr>
          <w:spacing w:val="-3"/>
          <w:sz w:val="24"/>
          <w:szCs w:val="24"/>
        </w:rPr>
      </w:pPr>
      <w:r w:rsidRPr="00D10148">
        <w:rPr>
          <w:spacing w:val="-3"/>
          <w:sz w:val="24"/>
          <w:szCs w:val="24"/>
        </w:rPr>
        <w:t xml:space="preserve">       Оценка привлекательности отрасли - это заключительный этап анализа положения в отрасли и сложившейся в ней конкурентной ситуации. Оценка привлекательности отрасли в большинстве случаев рассматривается исключительно как относительная, а не как абсолютная, то есть оценка зависит от наблюдателя. К числу факторов привлекательности отрасли относится факторы, делающие отрасль привлекательной, непривлекательной, особые проблемы отрасли, перспективы (благоприятные, неблагоприятные)_получения прибыли.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Компания, не работающая в отрасли, признала ее непривлекательной; компания, зажимающая в отрасли выгодные позиции, считает отрасль привлекательной.</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Отрасль не привлекательна для слабых конкурентов и привлекательна для сильных.</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Факторы  привлекательности отрасли можно группировать по разному.</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Первый_вариант:</w:t>
      </w:r>
    </w:p>
    <w:p w:rsidR="00675970" w:rsidRPr="00D10148" w:rsidRDefault="00675970" w:rsidP="00675970">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факторы, делающие отрасль привлекательной;</w:t>
      </w:r>
    </w:p>
    <w:p w:rsidR="00675970" w:rsidRPr="00D10148" w:rsidRDefault="00675970" w:rsidP="00675970">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факторы, делающие отрасль непривлекательной;</w:t>
      </w:r>
    </w:p>
    <w:p w:rsidR="00675970" w:rsidRPr="00D10148" w:rsidRDefault="00675970" w:rsidP="00675970">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особые проблемы отрасли;</w:t>
      </w:r>
    </w:p>
    <w:p w:rsidR="00675970" w:rsidRPr="00D10148" w:rsidRDefault="00675970" w:rsidP="00675970">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 xml:space="preserve">перспективы -получения прибыли. </w:t>
      </w:r>
    </w:p>
    <w:p w:rsidR="00675970" w:rsidRPr="00D10148" w:rsidRDefault="00675970" w:rsidP="00675970">
      <w:pPr>
        <w:shd w:val="clear" w:color="auto" w:fill="FFFFFF"/>
        <w:tabs>
          <w:tab w:val="left" w:pos="850"/>
        </w:tabs>
        <w:jc w:val="both"/>
        <w:rPr>
          <w:rFonts w:ascii="Times New Roman" w:hAnsi="Times New Roman"/>
          <w:spacing w:val="-3"/>
          <w:sz w:val="24"/>
        </w:rPr>
      </w:pPr>
      <w:r w:rsidRPr="00D10148">
        <w:rPr>
          <w:rFonts w:ascii="Times New Roman" w:hAnsi="Times New Roman"/>
          <w:spacing w:val="-3"/>
          <w:sz w:val="24"/>
        </w:rPr>
        <w:t xml:space="preserve">         Второй вариант:</w:t>
      </w:r>
    </w:p>
    <w:p w:rsidR="00675970" w:rsidRPr="00D10148" w:rsidRDefault="00675970" w:rsidP="00675970">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потенциал роста отрасли;</w:t>
      </w:r>
    </w:p>
    <w:p w:rsidR="00675970" w:rsidRPr="00D10148" w:rsidRDefault="00675970" w:rsidP="00675970">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влияние основных движущих сил(положительное, отрицательное);</w:t>
      </w:r>
    </w:p>
    <w:p w:rsidR="00675970" w:rsidRPr="00D10148" w:rsidRDefault="00675970" w:rsidP="00675970">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ожидаемые изменения</w:t>
      </w:r>
      <w:r w:rsidRPr="00D10148">
        <w:rPr>
          <w:rFonts w:ascii="Times New Roman" w:hAnsi="Times New Roman"/>
          <w:spacing w:val="-3"/>
          <w:sz w:val="24"/>
        </w:rPr>
        <w:tab/>
        <w:t>(ослабление, усиление) пяти конкурирующих сил (в отдельности и в целом по отрасли);</w:t>
      </w:r>
    </w:p>
    <w:p w:rsidR="00675970" w:rsidRPr="00D10148" w:rsidRDefault="00675970" w:rsidP="00675970">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степень риска и неопределенности будущего развития отрасли;</w:t>
      </w:r>
    </w:p>
    <w:p w:rsidR="00675970" w:rsidRPr="00D10148" w:rsidRDefault="00675970" w:rsidP="00675970">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ожидаемая прибыльность отрасли.</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Оценка привлекательности отрасли, которую формирует компания, уже работающая в ней, отличается от оценки, которую дает фирма, допускающая мысль о переходе в эту отрасль.  </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Компания, уже работающая в отрасли, должна учитывать  следующие факторы:</w:t>
      </w:r>
    </w:p>
    <w:p w:rsidR="00675970" w:rsidRPr="00D10148" w:rsidRDefault="00675970" w:rsidP="00675970">
      <w:pPr>
        <w:shd w:val="clear" w:color="auto" w:fill="FFFFFF"/>
        <w:jc w:val="both"/>
        <w:rPr>
          <w:rFonts w:ascii="Times New Roman" w:hAnsi="Times New Roman"/>
          <w:spacing w:val="-3"/>
          <w:sz w:val="24"/>
        </w:rPr>
      </w:pPr>
      <w:r w:rsidRPr="00D10148">
        <w:rPr>
          <w:rFonts w:ascii="Times New Roman" w:hAnsi="Times New Roman"/>
          <w:spacing w:val="-3"/>
          <w:sz w:val="24"/>
        </w:rPr>
        <w:t>-  конкурентная позиция фирмы и ее изменение:</w:t>
      </w:r>
    </w:p>
    <w:p w:rsidR="00675970" w:rsidRPr="00D10148" w:rsidRDefault="00675970" w:rsidP="00675970">
      <w:pPr>
        <w:widowControl w:val="0"/>
        <w:numPr>
          <w:ilvl w:val="0"/>
          <w:numId w:val="3"/>
        </w:numPr>
        <w:shd w:val="clear" w:color="auto" w:fill="FFFFFF"/>
        <w:tabs>
          <w:tab w:val="left" w:pos="965"/>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возможность использования уязвимости более слабых конкурентов;</w:t>
      </w:r>
    </w:p>
    <w:p w:rsidR="00675970" w:rsidRPr="00D10148" w:rsidRDefault="00675970" w:rsidP="00675970">
      <w:pPr>
        <w:widowControl w:val="0"/>
        <w:numPr>
          <w:ilvl w:val="0"/>
          <w:numId w:val="3"/>
        </w:numPr>
        <w:shd w:val="clear" w:color="auto" w:fill="FFFFFF"/>
        <w:tabs>
          <w:tab w:val="left" w:pos="965"/>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возможность защиты  от факторов, снижающих привлекательность отрасли</w:t>
      </w:r>
    </w:p>
    <w:p w:rsidR="00675970" w:rsidRPr="00D10148" w:rsidRDefault="00675970" w:rsidP="00675970">
      <w:pPr>
        <w:shd w:val="clear" w:color="auto" w:fill="FFFFFF"/>
        <w:tabs>
          <w:tab w:val="left" w:pos="965"/>
        </w:tabs>
        <w:jc w:val="both"/>
        <w:rPr>
          <w:rFonts w:ascii="Times New Roman" w:hAnsi="Times New Roman"/>
          <w:spacing w:val="-3"/>
          <w:sz w:val="24"/>
        </w:rPr>
      </w:pPr>
      <w:r w:rsidRPr="00D10148">
        <w:rPr>
          <w:rFonts w:ascii="Times New Roman" w:hAnsi="Times New Roman"/>
          <w:spacing w:val="-3"/>
          <w:sz w:val="24"/>
        </w:rPr>
        <w:t>- влияние работы фирмы в данной отрасли на возможности достижения</w:t>
      </w:r>
      <w:r w:rsidRPr="00D10148">
        <w:rPr>
          <w:rFonts w:ascii="Times New Roman" w:hAnsi="Times New Roman"/>
          <w:spacing w:val="-3"/>
          <w:sz w:val="24"/>
        </w:rPr>
        <w:br/>
        <w:t>успеха в других отраслях, где у нее  есть интересы.</w:t>
      </w:r>
    </w:p>
    <w:p w:rsidR="00675970" w:rsidRPr="00D10148" w:rsidRDefault="00675970" w:rsidP="00675970">
      <w:pPr>
        <w:pStyle w:val="a3"/>
        <w:spacing w:line="240" w:lineRule="auto"/>
        <w:rPr>
          <w:b/>
          <w:spacing w:val="-3"/>
          <w:lang w:val="kk-KZ"/>
        </w:rPr>
      </w:pPr>
    </w:p>
    <w:p w:rsidR="00675970" w:rsidRPr="00D10148" w:rsidRDefault="00675970" w:rsidP="00675970">
      <w:pPr>
        <w:pStyle w:val="a3"/>
        <w:spacing w:line="240" w:lineRule="auto"/>
        <w:rPr>
          <w:b/>
          <w:spacing w:val="-3"/>
        </w:rPr>
      </w:pPr>
      <w:r w:rsidRPr="00D10148">
        <w:rPr>
          <w:b/>
          <w:spacing w:val="-3"/>
          <w:lang w:val="kk-KZ"/>
        </w:rPr>
        <w:t>3.</w:t>
      </w:r>
      <w:r w:rsidRPr="00D10148">
        <w:rPr>
          <w:b/>
          <w:spacing w:val="-3"/>
        </w:rPr>
        <w:t xml:space="preserve">Ключевые факторы успеха и их использование в системе стратегического менеджмента. </w:t>
      </w:r>
    </w:p>
    <w:p w:rsidR="00675970" w:rsidRPr="00D10148" w:rsidRDefault="00675970" w:rsidP="00675970">
      <w:pPr>
        <w:shd w:val="clear" w:color="auto" w:fill="FFFFFF"/>
        <w:ind w:left="43"/>
        <w:jc w:val="both"/>
        <w:rPr>
          <w:rFonts w:ascii="Times New Roman" w:hAnsi="Times New Roman"/>
          <w:b/>
          <w:bCs/>
          <w:sz w:val="24"/>
        </w:rPr>
      </w:pPr>
    </w:p>
    <w:p w:rsidR="00675970" w:rsidRPr="00D10148" w:rsidRDefault="00675970" w:rsidP="00675970">
      <w:pPr>
        <w:shd w:val="clear" w:color="auto" w:fill="FFFFFF"/>
        <w:ind w:left="43"/>
        <w:jc w:val="both"/>
        <w:rPr>
          <w:rFonts w:ascii="Times New Roman" w:hAnsi="Times New Roman"/>
          <w:b/>
          <w:bCs/>
          <w:sz w:val="24"/>
        </w:rPr>
      </w:pPr>
      <w:r w:rsidRPr="00D10148">
        <w:rPr>
          <w:rFonts w:ascii="Times New Roman" w:hAnsi="Times New Roman"/>
          <w:sz w:val="24"/>
          <w:shd w:val="clear" w:color="auto" w:fill="FFFFFF"/>
        </w:rPr>
        <w:t>Ключевые факторы успеха (или конкурентные преимущества) - это характерный для определенной отрасли перечень факторов, приносящих ей преимущества перед другими отраслями (например, в борьбе за инвестиции за счет большей прибыльности или скорости оборота капитала), а также одним предприятиям отрасли над другими. Эти факторы не являются постоянными, они меняются в зависимости от: особенностей отраслей; сегментов рынка, которые обслуживаются, а также времени и этапа «жизненного цикла» отрасли и пидприемства.</w:t>
      </w:r>
      <w:r w:rsidRPr="00D10148">
        <w:rPr>
          <w:rFonts w:ascii="Times New Roman" w:hAnsi="Times New Roman"/>
          <w:sz w:val="24"/>
        </w:rPr>
        <w:br/>
      </w:r>
      <w:r w:rsidRPr="00D10148">
        <w:rPr>
          <w:rFonts w:ascii="Times New Roman" w:hAnsi="Times New Roman"/>
          <w:sz w:val="24"/>
          <w:shd w:val="clear" w:color="auto" w:fill="FFFFFF"/>
        </w:rPr>
        <w:t>Ключевые факторы успеха базируются на: научно-техническом уровне производства и продукта, уровни маркетинга, уровни менеджмента; организационно-техническом уровне производственных процессов финансово-экономическом уровне предприятия, уровни персонала тощо.</w:t>
      </w:r>
      <w:r w:rsidRPr="00D10148">
        <w:rPr>
          <w:rFonts w:ascii="Times New Roman" w:hAnsi="Times New Roman"/>
          <w:sz w:val="24"/>
        </w:rPr>
        <w:br/>
      </w:r>
      <w:r w:rsidRPr="00D10148">
        <w:rPr>
          <w:rFonts w:ascii="Times New Roman" w:hAnsi="Times New Roman"/>
          <w:sz w:val="24"/>
          <w:shd w:val="clear" w:color="auto" w:fill="FFFFFF"/>
        </w:rPr>
        <w:t>Для каждой отрасли есть свои специфические требования к комбинации приведенных ключевых факторов успеха, но для преуспевающего предприятия любой отрасли каждый из них может стать инструментом победы в конкурентной боротьби.</w:t>
      </w:r>
      <w:r w:rsidRPr="00D10148">
        <w:rPr>
          <w:rFonts w:ascii="Times New Roman" w:hAnsi="Times New Roman"/>
          <w:sz w:val="24"/>
        </w:rPr>
        <w:br/>
      </w:r>
      <w:r w:rsidRPr="00D10148">
        <w:rPr>
          <w:rFonts w:ascii="Times New Roman" w:hAnsi="Times New Roman"/>
          <w:sz w:val="24"/>
          <w:shd w:val="clear" w:color="auto" w:fill="FFFFFF"/>
        </w:rPr>
        <w:t>Ключевые факторы успеха формируют конкурентоспособность объекта исследований: товара, производства, предприятия, отрасли, государства тощо.</w:t>
      </w:r>
      <w:r w:rsidRPr="00D10148">
        <w:rPr>
          <w:rFonts w:ascii="Times New Roman" w:hAnsi="Times New Roman"/>
          <w:sz w:val="24"/>
        </w:rPr>
        <w:br/>
      </w:r>
      <w:r w:rsidRPr="00D10148">
        <w:rPr>
          <w:rFonts w:ascii="Times New Roman" w:hAnsi="Times New Roman"/>
          <w:sz w:val="24"/>
          <w:shd w:val="clear" w:color="auto" w:fill="FFFFFF"/>
        </w:rPr>
        <w:t>В стратегическом управлении чаще конкурентоспособность рассматривается в двух аспектах:</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1) конкурентоспособность товара (продукции) есть степень соответствия на определенный момент требованиям целевых групп потребителей или выбранного рынка за важнейшими характеристиками: техническими, экономическими, экологическими тощо.</w:t>
      </w:r>
      <w:r w:rsidRPr="00D10148">
        <w:rPr>
          <w:rFonts w:ascii="Times New Roman" w:hAnsi="Times New Roman"/>
          <w:sz w:val="24"/>
        </w:rPr>
        <w:br/>
      </w:r>
      <w:r w:rsidRPr="00D10148">
        <w:rPr>
          <w:rFonts w:ascii="Times New Roman" w:hAnsi="Times New Roman"/>
          <w:sz w:val="24"/>
          <w:shd w:val="clear" w:color="auto" w:fill="FFFFFF"/>
        </w:rPr>
        <w:t>2) конкурентоспособность предприятия - это уровень его компетенции в отношении других предприятий-конкурентов в накоплении и использовании производственного потенциала определенной направленности, а также его отдельных составляющих: технологии, ресурсов, менеджмента (особенно - стратегического текущего планирования), навыков и знаний персонала и т.д., что находит выражение в таких результирующих показателях, как качество продукции, прибыльность, производительность тощо.</w:t>
      </w:r>
      <w:r w:rsidRPr="00D10148">
        <w:rPr>
          <w:rFonts w:ascii="Times New Roman" w:hAnsi="Times New Roman"/>
          <w:sz w:val="24"/>
        </w:rPr>
        <w:br/>
      </w:r>
      <w:r w:rsidRPr="00D10148">
        <w:rPr>
          <w:rFonts w:ascii="Times New Roman" w:hAnsi="Times New Roman"/>
          <w:sz w:val="24"/>
          <w:shd w:val="clear" w:color="auto" w:fill="FFFFFF"/>
        </w:rPr>
        <w:t>Конкурентоспособность продукции. Выражением конкурентоспособности предприятия является продукция, которую оно производит. Большинство моделей, используемых для анализа «портфеля предприятия», базируется на определении конкурентоспособности продукции. Каждый из этапов жизненного цикла товара имеет специфические характеристики конкурентоспособности. Так, на первых этапах - зарождение и выход на рынок - ими могут быть скорость проектных работ и время выхода на рынок. Далее на первый план выходят показатели рентабельности, производительности тощо.</w:t>
      </w:r>
      <w:r w:rsidRPr="00D10148">
        <w:rPr>
          <w:rFonts w:ascii="Times New Roman" w:hAnsi="Times New Roman"/>
          <w:sz w:val="24"/>
        </w:rPr>
        <w:br/>
      </w:r>
      <w:r w:rsidRPr="00D10148">
        <w:rPr>
          <w:rFonts w:ascii="Times New Roman" w:hAnsi="Times New Roman"/>
          <w:sz w:val="24"/>
          <w:shd w:val="clear" w:color="auto" w:fill="FFFFFF"/>
        </w:rPr>
        <w:t>Каждый продукт или услуга ценные настолько, насколько они могут удовлетворять потребности потребителя, поэтому во всех показателях, характеризующих тот или иной продукт или услугу, будут использоваться объективные и субъективные, количественные и качественные параметры и показатели, которые в большей или меньшей степени отражают уровень удовлетворения потребностей. Чем выше этот уровень, тем более конкурентоспособный продукт выпускает пидприемство.</w:t>
      </w:r>
      <w:r w:rsidRPr="00D10148">
        <w:rPr>
          <w:rFonts w:ascii="Times New Roman" w:hAnsi="Times New Roman"/>
          <w:sz w:val="24"/>
        </w:rPr>
        <w:br/>
      </w:r>
      <w:r w:rsidRPr="00D10148">
        <w:rPr>
          <w:rFonts w:ascii="Times New Roman" w:hAnsi="Times New Roman"/>
          <w:sz w:val="24"/>
          <w:shd w:val="clear" w:color="auto" w:fill="FFFFFF"/>
        </w:rPr>
        <w:lastRenderedPageBreak/>
        <w:t>Нужно различать параметры и показатели конкурентоспособности (рис. 2.4).</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Параметры конкурентоспособности - это чаще всего количественные характеристики свойств товара, которые учитывают отраслевые особенности оценки его конкурентоспособности. Различают отдельные группы параметров конкурентоспособности: технические, экономические, нормативные (разных типов).</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Технические параметры являются характеристикой технических и физических свойств товара, определяющих особенности отрасли и способы его использования, а также функции, которые выполняет товар в процессе его використання.</w:t>
      </w:r>
      <w:r w:rsidRPr="00D10148">
        <w:rPr>
          <w:rFonts w:ascii="Times New Roman" w:hAnsi="Times New Roman"/>
          <w:sz w:val="24"/>
        </w:rPr>
        <w:br/>
      </w:r>
      <w:r w:rsidRPr="00D10148">
        <w:rPr>
          <w:rFonts w:ascii="Times New Roman" w:hAnsi="Times New Roman"/>
          <w:sz w:val="24"/>
          <w:shd w:val="clear" w:color="auto" w:fill="FFFFFF"/>
        </w:rPr>
        <w:t>Экономические параметры определяют уровень затрат на производство и цены потребления через затраты на покупку, обслуживание, потребления, утилизации товару.</w:t>
      </w:r>
      <w:r w:rsidRPr="00D10148">
        <w:rPr>
          <w:rFonts w:ascii="Times New Roman" w:hAnsi="Times New Roman"/>
          <w:sz w:val="24"/>
        </w:rPr>
        <w:br/>
      </w:r>
      <w:r w:rsidRPr="00D10148">
        <w:rPr>
          <w:rFonts w:ascii="Times New Roman" w:hAnsi="Times New Roman"/>
          <w:sz w:val="24"/>
          <w:shd w:val="clear" w:color="auto" w:fill="FFFFFF"/>
        </w:rPr>
        <w:t>Нормативные параметры определяют соответствие товара установленным нормам, стандартам и требованиям, которые обусловлены законодательством и другими нормативными документами.</w:t>
      </w:r>
      <w:r w:rsidRPr="00D10148">
        <w:rPr>
          <w:rFonts w:ascii="Times New Roman" w:hAnsi="Times New Roman"/>
          <w:sz w:val="24"/>
        </w:rPr>
        <w:br/>
      </w:r>
      <w:r w:rsidRPr="00D10148">
        <w:rPr>
          <w:rFonts w:ascii="Times New Roman" w:hAnsi="Times New Roman"/>
          <w:sz w:val="24"/>
          <w:shd w:val="clear" w:color="auto" w:fill="FFFFFF"/>
        </w:rPr>
        <w:t>Показатели конкурентоспособности - это совокупность системных критериев количественной оценки уровня конкурентоспособности товара, основанных на параметрах конкурентоспроможності.</w:t>
      </w:r>
      <w:r w:rsidRPr="00D10148">
        <w:rPr>
          <w:rFonts w:ascii="Times New Roman" w:hAnsi="Times New Roman"/>
          <w:sz w:val="24"/>
        </w:rPr>
        <w:br/>
      </w:r>
      <w:r w:rsidRPr="00D10148">
        <w:rPr>
          <w:rFonts w:ascii="Times New Roman" w:hAnsi="Times New Roman"/>
          <w:sz w:val="24"/>
          <w:shd w:val="clear" w:color="auto" w:fill="FFFFFF"/>
        </w:rPr>
        <w:t>Перечень показателей конкурентоспособности зависит от объекта исследований, а также от выбранной методики определения конкурентоспроможності.</w:t>
      </w:r>
      <w:r w:rsidRPr="00D10148">
        <w:rPr>
          <w:rFonts w:ascii="Times New Roman" w:hAnsi="Times New Roman"/>
          <w:sz w:val="24"/>
        </w:rPr>
        <w:br/>
      </w:r>
      <w:r w:rsidRPr="00D10148">
        <w:rPr>
          <w:rFonts w:ascii="Times New Roman" w:hAnsi="Times New Roman"/>
          <w:sz w:val="24"/>
          <w:shd w:val="clear" w:color="auto" w:fill="FFFFFF"/>
        </w:rPr>
        <w:t>Для сравнения автоматических контрулерив фирма «Хьюлетт-Паккард» использует, например, такие показатели:</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рабочую характеристику - возможности (интервалы) измерения колебаний, МГц</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себестоимость единицы, дол.;</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функциональность - количество операций, которые можно выполнить, т / м;</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надежность работы - частота отказов;</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своевременность ремонте / постачання.</w:t>
      </w:r>
      <w:r w:rsidRPr="00D10148">
        <w:rPr>
          <w:rFonts w:ascii="Times New Roman" w:hAnsi="Times New Roman"/>
          <w:sz w:val="24"/>
        </w:rPr>
        <w:br/>
      </w:r>
      <w:r w:rsidRPr="00D10148">
        <w:rPr>
          <w:rFonts w:ascii="Times New Roman" w:hAnsi="Times New Roman"/>
          <w:sz w:val="24"/>
          <w:shd w:val="clear" w:color="auto" w:fill="FFFFFF"/>
        </w:rPr>
        <w:t>Сравнение можно проводить в табличной форме, показатели выбирают в зависимости от типа продукта (в табл. 2.9 приведены наиболее распространенные). Чтобы принять решение о том, конкурировать или нет по той или иной продукции, необходимо рассмотреть подход, предложенный К. Омаи в работе «Стратегическое мышление» (рис.2.5).</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Идеи К. Омаи по формированию и использованию ключевых факторов успеха, сформулированные им как пожелание:</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конкурируйте мудро, используя свои уникальные свойства, которых не касаются конкуренты; старая, успешная стратегия, позволяет сохранить достигнутые рубежи; основанная на ней новая, творческая стратегия обеспечит в будущем определенный уровень свободы деятельности;</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избегайте жесткой конкуренции, что может привести к взаимному уничтожению при ориентации на аналогичные, второстепенные переваги.</w:t>
      </w:r>
      <w:r w:rsidRPr="00D10148">
        <w:rPr>
          <w:rFonts w:ascii="Times New Roman" w:hAnsi="Times New Roman"/>
          <w:sz w:val="24"/>
        </w:rPr>
        <w:br/>
      </w:r>
      <w:r w:rsidRPr="00D10148">
        <w:rPr>
          <w:rFonts w:ascii="Times New Roman" w:hAnsi="Times New Roman"/>
          <w:sz w:val="24"/>
          <w:shd w:val="clear" w:color="auto" w:fill="FFFFFF"/>
        </w:rPr>
        <w:t>Основная идея этой модели заключается в ориентации предприятий на создание и развитие ключевых факторов успеха, отсутствующих у конкурентов. Предприятие, исходя из взглядов автора, может и должно создавать и поддерживать спрос на продукцию с уникальными свойствами. Эти свойства могут формироваться как на стадии производства, так и на стадии распределения и обслуживания. Это все повышает качество потребления. Аргументы относительно избежания конкуренции относительно продуктов, которые отличаются тем, что используют слабости конкурентов и прихоти потребителей, заключаются в ненадежности и краткосрочности существования конкурентных преимуществ такого типа, поскольку понятно, что конкуренты постоянно работают над тем, чтобы избежать слабостей, а потребители могут вдруг изменить свои прихильности.</w:t>
      </w:r>
      <w:r w:rsidRPr="00D10148">
        <w:rPr>
          <w:rFonts w:ascii="Times New Roman" w:hAnsi="Times New Roman"/>
          <w:sz w:val="24"/>
        </w:rPr>
        <w:br/>
      </w:r>
      <w:r w:rsidRPr="00D10148">
        <w:rPr>
          <w:rFonts w:ascii="Times New Roman" w:hAnsi="Times New Roman"/>
          <w:sz w:val="24"/>
          <w:shd w:val="clear" w:color="auto" w:fill="FFFFFF"/>
        </w:rPr>
        <w:t>Особое внимание надо уделять конкурентной паритета, который представляет собой ситуацию, когда два или большее количество конкурентов достигли в своем развитии одних и тех же конкурентных преимуществ, используя одинаковые «сильные стороны».</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 xml:space="preserve">Конкурентоспособность предприятия. Конкурентоспособные продукты - это результат </w:t>
      </w:r>
      <w:r w:rsidRPr="00D10148">
        <w:rPr>
          <w:rFonts w:ascii="Times New Roman" w:hAnsi="Times New Roman"/>
          <w:sz w:val="24"/>
          <w:shd w:val="clear" w:color="auto" w:fill="FFFFFF"/>
        </w:rPr>
        <w:lastRenderedPageBreak/>
        <w:t>функционирования конкурентоспособной организации, способной их создать, изготовить и обеспечить необходимый уровень потребления у заказчиков. Основное здесь - имеющийся потенциал, умение его эффективно использовать и розвивати.</w:t>
      </w:r>
      <w:r w:rsidRPr="00D10148">
        <w:rPr>
          <w:rFonts w:ascii="Times New Roman" w:hAnsi="Times New Roman"/>
          <w:sz w:val="24"/>
        </w:rPr>
        <w:br/>
      </w:r>
      <w:r w:rsidRPr="00D10148">
        <w:rPr>
          <w:rFonts w:ascii="Times New Roman" w:hAnsi="Times New Roman"/>
          <w:sz w:val="24"/>
          <w:shd w:val="clear" w:color="auto" w:fill="FFFFFF"/>
        </w:rPr>
        <w:t>Конкурентоспособность организации не является ее постоянной характеристикой, она определяет способность вести успешную конкурентную борьбу, противостоять в определенный период основным конкурентам. С изменениями во внешней и внутренней среде изменяются также сравнительные конкурентные преимущества относительно других предприятий отрасли. Исходя из этого можно утверждать, что конкурентоспособность организации - это понятие относительное, поскольку его можно определить лишь на основе сопоставления отдельных характеристик предприятия с характеристиками других, аналогичных фирм. Конкурентоспособность предприятия зависит от объекта сравнения, а также от факторов, которые применяются для оценки конкурентоспособности. Нельзя говорить об абсолютной конкурентоспособность предприятия: оно может быть «номером один» в своей отрасли в национальной экономике и быть неконкурентоспособным на международных ринках.</w:t>
      </w:r>
      <w:r w:rsidRPr="00D10148">
        <w:rPr>
          <w:rFonts w:ascii="Times New Roman" w:hAnsi="Times New Roman"/>
          <w:sz w:val="24"/>
        </w:rPr>
        <w:br/>
      </w:r>
      <w:r w:rsidRPr="00D10148">
        <w:rPr>
          <w:rFonts w:ascii="Times New Roman" w:hAnsi="Times New Roman"/>
          <w:sz w:val="24"/>
          <w:shd w:val="clear" w:color="auto" w:fill="FFFFFF"/>
        </w:rPr>
        <w:t>В условиях рыночной экономики собрать всю необходимую и полную информацию о конкуренте невозможно, однако целесообразно тщательно анализировать текущее состояние конкурента, его конкурентную позицию в отрасли, потенциал конкурента и стратегию его использования, а также цели конкурента на кратко-и долгосрочный период.</w:t>
      </w:r>
      <w:r w:rsidRPr="00D10148">
        <w:rPr>
          <w:rFonts w:ascii="Times New Roman" w:hAnsi="Times New Roman"/>
          <w:sz w:val="24"/>
        </w:rPr>
        <w:br/>
      </w:r>
      <w:r w:rsidRPr="00D10148">
        <w:rPr>
          <w:rFonts w:ascii="Times New Roman" w:hAnsi="Times New Roman"/>
          <w:sz w:val="24"/>
          <w:shd w:val="clear" w:color="auto" w:fill="FFFFFF"/>
        </w:rPr>
        <w:t>Чаще всего используется функциональный подход к оценке потенциала конкурента и стратегий его использования. При этом объектами анализа являются: стратегии «портфеля продукции» с его разнообразными технико-экономическими характеристиками, маркетинг, производство, системы распределения, исследования и разработки (подсистема НИОКР), финансы, кадры, система управления. Т.е. анализ конкурентов осуществляется теми же методами, что и анализ внутренней среды пидприемства.</w:t>
      </w:r>
      <w:r w:rsidRPr="00D10148">
        <w:rPr>
          <w:rFonts w:ascii="Times New Roman" w:hAnsi="Times New Roman"/>
          <w:sz w:val="24"/>
        </w:rPr>
        <w:br/>
      </w:r>
      <w:r w:rsidRPr="00D10148">
        <w:rPr>
          <w:rFonts w:ascii="Times New Roman" w:hAnsi="Times New Roman"/>
          <w:sz w:val="24"/>
          <w:shd w:val="clear" w:color="auto" w:fill="FFFFFF"/>
        </w:rPr>
        <w:t>М. Портер предлагал оценивать конкурентов по таким параметрам [47]</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финансовые цели, отношение к риску; ценности организации, системы контроля и стимулирования; организационная структура, система бухгалтерского учета; типы высших руководителей и стиль их управления; представления о путях развития фирмы; состав совета директоров; ограничения со стороны государства и обязательства фирмы, уменьшающие свободу выбора решений и повединки.</w:t>
      </w:r>
      <w:r w:rsidRPr="00D10148">
        <w:rPr>
          <w:rFonts w:ascii="Times New Roman" w:hAnsi="Times New Roman"/>
          <w:sz w:val="24"/>
        </w:rPr>
        <w:br/>
      </w:r>
      <w:r w:rsidRPr="00D10148">
        <w:rPr>
          <w:rFonts w:ascii="Times New Roman" w:hAnsi="Times New Roman"/>
          <w:sz w:val="24"/>
          <w:shd w:val="clear" w:color="auto" w:fill="FFFFFF"/>
        </w:rPr>
        <w:t>А. Роу с соавторами предлагают такие факторы для анализа конкурентов [48]: стратегическая ориентация / политика, качество продукта, организация сбыта и реализации; маркетинговые возможности; производственный потенциал; финансовая ситуация, уровень научных исследований и разработок; обеспеченность энергией и сырьем; географическая локализация системы производства и сбыта, расходы, качество подготовки руководителей и персонала марка / имидж фирми.</w:t>
      </w:r>
      <w:r w:rsidRPr="00D10148">
        <w:rPr>
          <w:rFonts w:ascii="Times New Roman" w:hAnsi="Times New Roman"/>
          <w:sz w:val="24"/>
        </w:rPr>
        <w:br/>
      </w:r>
      <w:r w:rsidRPr="00D10148">
        <w:rPr>
          <w:rFonts w:ascii="Times New Roman" w:hAnsi="Times New Roman"/>
          <w:sz w:val="24"/>
          <w:shd w:val="clear" w:color="auto" w:fill="FFFFFF"/>
        </w:rPr>
        <w:t>Приведенные показатели показывают, что разные авторы делают акценты на источники преимуществ конкурентоспособности (Портер) или на более четкие показатели, рассчитываемые для сравнения конкурентов (А.Роу).</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Анализ конкурента должен дать ответ о направлениях деятельности и способы ведения конкурентной борьбы, однако это связано с определенными трудностями, поскольку отрасль может характеризоваться деятельностью десятков или сотен пидприемств.</w:t>
      </w:r>
      <w:r w:rsidRPr="00D10148">
        <w:rPr>
          <w:rFonts w:ascii="Times New Roman" w:hAnsi="Times New Roman"/>
          <w:sz w:val="24"/>
        </w:rPr>
        <w:br/>
      </w:r>
      <w:r w:rsidRPr="00D10148">
        <w:rPr>
          <w:rFonts w:ascii="Times New Roman" w:hAnsi="Times New Roman"/>
          <w:sz w:val="24"/>
          <w:shd w:val="clear" w:color="auto" w:fill="FFFFFF"/>
        </w:rPr>
        <w:t>Практика стратегического анализа доказала необходимость использования группировки предприятий для повышения качества полученных аналитических даних.</w:t>
      </w:r>
      <w:r w:rsidRPr="00D10148">
        <w:rPr>
          <w:rFonts w:ascii="Times New Roman" w:hAnsi="Times New Roman"/>
          <w:sz w:val="24"/>
        </w:rPr>
        <w:br/>
      </w:r>
      <w:r w:rsidRPr="00D10148">
        <w:rPr>
          <w:rFonts w:ascii="Times New Roman" w:hAnsi="Times New Roman"/>
          <w:sz w:val="24"/>
          <w:shd w:val="clear" w:color="auto" w:fill="FFFFFF"/>
        </w:rPr>
        <w:t>Стратегические группы конкурентов. Предприятия - очень разнообразны: даже в одной и той же отрасли (например, производство фотоаппаратов) являются предприятия, производящие продукцию цене 50 и 500 грн. Различные модификации, уровень качества, группы потребителей и т.д. - Это важные характеристики, которые позволяют уточнить круг конкурентив.</w:t>
      </w:r>
      <w:r w:rsidRPr="00D10148">
        <w:rPr>
          <w:rFonts w:ascii="Times New Roman" w:hAnsi="Times New Roman"/>
          <w:sz w:val="24"/>
        </w:rPr>
        <w:br/>
      </w:r>
      <w:r w:rsidRPr="00D10148">
        <w:rPr>
          <w:rFonts w:ascii="Times New Roman" w:hAnsi="Times New Roman"/>
          <w:sz w:val="24"/>
          <w:shd w:val="clear" w:color="auto" w:fill="FFFFFF"/>
        </w:rPr>
        <w:t xml:space="preserve">Стратегическая группа конкурентов - это определенное количество предприятий, которые занимают близкие позиции на рынке и конкурируют между собой на основе одних и тех </w:t>
      </w:r>
      <w:r w:rsidRPr="00D10148">
        <w:rPr>
          <w:rFonts w:ascii="Times New Roman" w:hAnsi="Times New Roman"/>
          <w:sz w:val="24"/>
          <w:shd w:val="clear" w:color="auto" w:fill="FFFFFF"/>
        </w:rPr>
        <w:lastRenderedPageBreak/>
        <w:t>же конкурентных преимуществ и одинаковыми методами.</w:t>
      </w:r>
      <w:r w:rsidRPr="00D10148">
        <w:rPr>
          <w:rFonts w:ascii="Times New Roman" w:hAnsi="Times New Roman"/>
          <w:sz w:val="24"/>
        </w:rPr>
        <w:br/>
      </w:r>
      <w:r w:rsidRPr="00D10148">
        <w:rPr>
          <w:rFonts w:ascii="Times New Roman" w:hAnsi="Times New Roman"/>
          <w:sz w:val="24"/>
          <w:shd w:val="clear" w:color="auto" w:fill="FFFFFF"/>
        </w:rPr>
        <w:t>Предприятия оказываются в одной и той же стратегической группе, если они отвечают любому из указанных требований [52]:</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близка структура ассортимента продукции;</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использование одной системы распределения;</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одинаковые тип и степень вертикальной интеграции;</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предложение покупателям аналогичных услуг и технической помощи в эксплуатации;</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целеустремленность на одних заказчиков;</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удовлетворение потребностей покупателей, требующих одинаковых особенностей в изделиях;</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использование подобных приемов в средствах массовой рекламы;</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идентичные технологические подходы к изготовлению и обслуживание продуктов или оказания услуг;</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работа в одном интервале параметров «цена-качество»;</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идентичны стратегические ориентиры и механизм их достижения</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одинакова поведение на ринку.</w:t>
      </w:r>
      <w:r w:rsidRPr="00D10148">
        <w:rPr>
          <w:rFonts w:ascii="Times New Roman" w:hAnsi="Times New Roman"/>
          <w:sz w:val="24"/>
        </w:rPr>
        <w:br/>
      </w:r>
      <w:r w:rsidRPr="00D10148">
        <w:rPr>
          <w:rFonts w:ascii="Times New Roman" w:hAnsi="Times New Roman"/>
          <w:sz w:val="24"/>
          <w:shd w:val="clear" w:color="auto" w:fill="FFFFFF"/>
        </w:rPr>
        <w:t>Различные отрасли могут иметь разное количество стратегических групп. Важно четко определить необходимые параметры для характеристики стратегических групп отрасли, которые бы отражали специфические характеристики предприятий определенной отрасли в целом и отличия одной стратегической группы от другой в пределах отрасли. Такими характеристиками могут быть факторы конкурентоспособности, согласно которым нужно анализировать отрасли и формировать стратегические группы. Анализ стратегических групп выполняется с помощью так называемых «карт стратегических групп отрасли» в такой последовательности:</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Выбирают существенные характеристики продуктов или предприятий отрасли (в соответствии с целями анализа). Выделяют два с них.</w:t>
      </w:r>
      <w:r w:rsidRPr="00D10148">
        <w:rPr>
          <w:rFonts w:ascii="Times New Roman" w:hAnsi="Times New Roman"/>
          <w:sz w:val="24"/>
        </w:rPr>
        <w:br/>
      </w:r>
      <w:r w:rsidRPr="00D10148">
        <w:rPr>
          <w:rFonts w:ascii="Times New Roman" w:hAnsi="Times New Roman"/>
          <w:sz w:val="24"/>
          <w:shd w:val="clear" w:color="auto" w:fill="FFFFFF"/>
        </w:rPr>
        <w:t>Составляют матрицу-карту с двумя характеристиками. Важно, чтобы они не коррелировали друг с одною.</w:t>
      </w:r>
      <w:r w:rsidRPr="00D10148">
        <w:rPr>
          <w:rFonts w:ascii="Times New Roman" w:hAnsi="Times New Roman"/>
          <w:sz w:val="24"/>
        </w:rPr>
        <w:br/>
      </w:r>
      <w:r w:rsidRPr="00D10148">
        <w:rPr>
          <w:rFonts w:ascii="Times New Roman" w:hAnsi="Times New Roman"/>
          <w:sz w:val="24"/>
          <w:shd w:val="clear" w:color="auto" w:fill="FFFFFF"/>
        </w:rPr>
        <w:t>Рассчитывают избранные характеристики по продукту или предприятию, после чего продукты или предприятия размещают на «карте».</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Объекты, оказавшиеся близко друг к другу, объединяют в одну стратегическую групу.</w:t>
      </w:r>
      <w:r w:rsidRPr="00D10148">
        <w:rPr>
          <w:rFonts w:ascii="Times New Roman" w:hAnsi="Times New Roman"/>
          <w:sz w:val="24"/>
        </w:rPr>
        <w:br/>
      </w:r>
      <w:r w:rsidRPr="00D10148">
        <w:rPr>
          <w:rFonts w:ascii="Times New Roman" w:hAnsi="Times New Roman"/>
          <w:sz w:val="24"/>
          <w:shd w:val="clear" w:color="auto" w:fill="FFFFFF"/>
        </w:rPr>
        <w:t>Вокруг каждой стратегической группы рисуют круг. Целесообразно, чтобы общий объем продаж предприятий стратегической группы в отрасли был пропорционален радиусу окружности (рис. 2.6).</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Примечание: размеры круга примерно отражают долю рынка обслуживается отдельной стратегической групою.</w:t>
      </w:r>
      <w:r w:rsidRPr="00D10148">
        <w:rPr>
          <w:rFonts w:ascii="Times New Roman" w:hAnsi="Times New Roman"/>
          <w:sz w:val="24"/>
        </w:rPr>
        <w:br/>
      </w:r>
      <w:r w:rsidRPr="00D10148">
        <w:rPr>
          <w:rFonts w:ascii="Times New Roman" w:hAnsi="Times New Roman"/>
          <w:sz w:val="24"/>
          <w:shd w:val="clear" w:color="auto" w:fill="FFFFFF"/>
        </w:rPr>
        <w:t>Формируя «стратегические группы» конкурирующих фирм, можно применить подход «от потребностей». Тогда предприятия могут сформировать следующие группы:</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ориентированы на удовлетворение всего комплекса потребностей и требований, которые выдвигает потребитель к товару или услуге;</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специализированные на удовлетворение специфических потребностей отдельного сегмента («нишевая направленность);</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новых конкурентов, что запланировали выход на рынок со своей аналогичной продукцией;</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возможных конкурентов, что сейчас обслуживают другие рынки аналогичной продукцией, но пока не планируют осваивать рынок, который исследуется;</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производители товаров-заменителей, могут вытеснить основные продукты с рынка (рис. 2.6).</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Кроме того, предприятия отрасли могут быть классифицированы по стратегиями, которые они разработали и осуществляют: стратегии лидирования в снижении издержек (цен), стратегии дифференциации продукции; стратегии, основанные на внедрении «know-how» и т.д. (см. подразделе. 3.8) .</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 xml:space="preserve">Каждое предприятие самостоятельно принимает решение о количестве параметров, по </w:t>
      </w:r>
      <w:r w:rsidRPr="00D10148">
        <w:rPr>
          <w:rFonts w:ascii="Times New Roman" w:hAnsi="Times New Roman"/>
          <w:sz w:val="24"/>
          <w:shd w:val="clear" w:color="auto" w:fill="FFFFFF"/>
        </w:rPr>
        <w:lastRenderedPageBreak/>
        <w:t>которым надо сравнивать отдельные предприятия. Поэтому карт стратегических групп будет столько, сколько избрано пар характеристик. Наличие карт с различными парными оценкам может способствовать выявлению уровня и типа конкуренции как в отрасли в целом (количество, состав стратегических групп и их позиции), так и в пределах одной стратегической групи.</w:t>
      </w:r>
      <w:r w:rsidRPr="00D10148">
        <w:rPr>
          <w:rFonts w:ascii="Times New Roman" w:hAnsi="Times New Roman"/>
          <w:sz w:val="24"/>
        </w:rPr>
        <w:br/>
      </w:r>
      <w:r w:rsidRPr="00D10148">
        <w:rPr>
          <w:rFonts w:ascii="Times New Roman" w:hAnsi="Times New Roman"/>
          <w:sz w:val="24"/>
          <w:shd w:val="clear" w:color="auto" w:fill="FFFFFF"/>
        </w:rPr>
        <w:t>Основными конкурентами являются предприятия, входящие в состав одной стратегической группы, но если стратегические группы занимают на карте близкое положение, наблюдается конкуренция и между предприятиями различных стратегических групп. Усиление или ослабление позиций отдельных групп и предприятий внутри группы связано с приобретением или потерей отдельных конкурентных преимуществ. Изменения характеристик предприятий могут создавать условия для перехода их из одного стратегической группы в другую. Переход к другой группе требует пересмотра стратегического баланса, целей и стратегий предприятия. Особое значение имеет оценка места и роли предприятия в новой для него стратегической группе, а также анализ новых конкурентив.</w:t>
      </w:r>
      <w:r w:rsidRPr="00D10148">
        <w:rPr>
          <w:rFonts w:ascii="Times New Roman" w:hAnsi="Times New Roman"/>
          <w:sz w:val="24"/>
        </w:rPr>
        <w:br/>
      </w:r>
      <w:r w:rsidRPr="00D10148">
        <w:rPr>
          <w:rFonts w:ascii="Times New Roman" w:hAnsi="Times New Roman"/>
          <w:sz w:val="24"/>
          <w:shd w:val="clear" w:color="auto" w:fill="FFFFFF"/>
        </w:rPr>
        <w:t>Большое значение имеет оценка способности того или иного конкурента к созданию конкурентных преимуществ. Конкурентные преимущества могут проявляться как во внешнем, так и во внутреннем середовищи.</w:t>
      </w:r>
      <w:r w:rsidRPr="00D10148">
        <w:rPr>
          <w:rFonts w:ascii="Times New Roman" w:hAnsi="Times New Roman"/>
          <w:sz w:val="24"/>
        </w:rPr>
        <w:br/>
      </w:r>
      <w:r w:rsidRPr="00D10148">
        <w:rPr>
          <w:rFonts w:ascii="Times New Roman" w:hAnsi="Times New Roman"/>
          <w:sz w:val="24"/>
          <w:shd w:val="clear" w:color="auto" w:fill="FFFFFF"/>
        </w:rPr>
        <w:t>Главное для любого предприятия или организации - это создание и поддержка различных «навыков», которые создают их конкурентоспособность и является основой их стратегии.</w:t>
      </w:r>
      <w:r w:rsidRPr="00D10148">
        <w:rPr>
          <w:rFonts w:ascii="Times New Roman" w:hAnsi="Times New Roman"/>
          <w:sz w:val="24"/>
        </w:rPr>
        <w:br/>
      </w:r>
      <w:r w:rsidRPr="00D10148">
        <w:rPr>
          <w:rFonts w:ascii="Times New Roman" w:hAnsi="Times New Roman"/>
          <w:sz w:val="24"/>
          <w:shd w:val="clear" w:color="auto" w:fill="FFFFFF"/>
        </w:rPr>
        <w:t>Так, успешное сочетание организационной структуры и внешнего окружения не возникает самостоятельно, оно является результатом целенаправленной деятельности приобретения предприятием конкурентных преимуществ, в том числе организационных, каковы совершенные ОСУ.</w:t>
      </w:r>
      <w:r w:rsidRPr="00D10148">
        <w:rPr>
          <w:rFonts w:ascii="Times New Roman" w:hAnsi="Times New Roman"/>
          <w:sz w:val="24"/>
        </w:rPr>
        <w:br/>
      </w:r>
      <w:r w:rsidRPr="00D10148">
        <w:rPr>
          <w:rFonts w:ascii="Times New Roman" w:hAnsi="Times New Roman"/>
          <w:sz w:val="24"/>
          <w:shd w:val="clear" w:color="auto" w:fill="FFFFFF"/>
        </w:rPr>
        <w:t>На рис. 2.7 показано упрощенную схему анализа конкурентов, широко используется в западной литературе. Ответы на эти вопросы можно получить, если проводить углубленный анализ конкурентов, оказавшихся внутри одной «стратегической группы».</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Анализ конкурентов можно осуществлять и в табличной форме (табл.2.10) [19].</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Всесторонний анализ конкуренции в отрасли и конкурентов можно осуществлять также с использованием анкет (пример одной из них приведены в табл. 2.11).</w:t>
      </w:r>
      <w:r w:rsidRPr="00D10148">
        <w:rPr>
          <w:rStyle w:val="apple-converted-space"/>
          <w:rFonts w:ascii="Times New Roman" w:hAnsi="Times New Roman"/>
          <w:sz w:val="24"/>
          <w:shd w:val="clear" w:color="auto" w:fill="FFFFFF"/>
        </w:rPr>
        <w:t> </w:t>
      </w:r>
      <w:r w:rsidRPr="00D10148">
        <w:rPr>
          <w:rFonts w:ascii="Times New Roman" w:hAnsi="Times New Roman"/>
          <w:sz w:val="24"/>
        </w:rPr>
        <w:br/>
      </w:r>
      <w:r w:rsidRPr="00D10148">
        <w:rPr>
          <w:rFonts w:ascii="Times New Roman" w:hAnsi="Times New Roman"/>
          <w:sz w:val="24"/>
          <w:shd w:val="clear" w:color="auto" w:fill="FFFFFF"/>
        </w:rPr>
        <w:t>Сравнение отдельных параметров функционирования и результатов деятельности предприятия с основными конкурентами позволяет не только сделать «мгновенное фото» состояния, сложившегося в отрасли и «стратегической группе», но и определить слабые и сильные стороны предприятия относительно основных конкурентов, спрогнозировать возможные варианты развития ситуации, разработать соответствующие стратегии усиления позитивных тенденций и ослабление негативных (в пределах возможного).</w:t>
      </w:r>
    </w:p>
    <w:p w:rsidR="00675970" w:rsidRPr="00D10148" w:rsidRDefault="00675970" w:rsidP="00675970">
      <w:pPr>
        <w:shd w:val="clear" w:color="auto" w:fill="FFFFFF"/>
        <w:ind w:left="43"/>
        <w:jc w:val="both"/>
        <w:rPr>
          <w:rFonts w:ascii="Times New Roman" w:hAnsi="Times New Roman"/>
          <w:b/>
          <w:bCs/>
          <w:sz w:val="24"/>
        </w:rPr>
      </w:pPr>
    </w:p>
    <w:p w:rsidR="00BD6049" w:rsidRDefault="00BD6049">
      <w:bookmarkStart w:id="0" w:name="_GoBack"/>
      <w:bookmarkEnd w:id="0"/>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7A05474"/>
    <w:lvl w:ilvl="0">
      <w:numFmt w:val="bullet"/>
      <w:lvlText w:val="*"/>
      <w:lvlJc w:val="left"/>
    </w:lvl>
  </w:abstractNum>
  <w:abstractNum w:abstractNumId="1">
    <w:nsid w:val="207E3BEB"/>
    <w:multiLevelType w:val="hybridMultilevel"/>
    <w:tmpl w:val="C5E439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69E53BC"/>
    <w:multiLevelType w:val="hybridMultilevel"/>
    <w:tmpl w:val="30FED7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lvlOverride w:ilvl="0">
      <w:lvl w:ilvl="0">
        <w:start w:val="65535"/>
        <w:numFmt w:val="bullet"/>
        <w:lvlText w:val="-"/>
        <w:legacy w:legacy="1" w:legacySpace="0" w:legacyIndent="207"/>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398"/>
    <w:rsid w:val="00675970"/>
    <w:rsid w:val="00BD6049"/>
    <w:rsid w:val="00C013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82DDFC-8A1E-4793-A9C5-26BF625E5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970"/>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4"/>
    <w:rsid w:val="00675970"/>
    <w:pPr>
      <w:spacing w:after="0" w:line="360" w:lineRule="auto"/>
      <w:jc w:val="both"/>
    </w:pPr>
    <w:rPr>
      <w:rFonts w:ascii="Times New Roman" w:hAnsi="Times New Roman"/>
      <w:sz w:val="24"/>
    </w:rPr>
  </w:style>
  <w:style w:type="paragraph" w:styleId="a5">
    <w:name w:val="Normal (Web)"/>
    <w:basedOn w:val="a"/>
    <w:uiPriority w:val="99"/>
    <w:rsid w:val="00675970"/>
    <w:pPr>
      <w:spacing w:before="100" w:beforeAutospacing="1" w:after="100" w:afterAutospacing="1"/>
    </w:pPr>
    <w:rPr>
      <w:rFonts w:ascii="Times New Roman" w:hAnsi="Times New Roman"/>
      <w:sz w:val="24"/>
    </w:rPr>
  </w:style>
  <w:style w:type="paragraph" w:customStyle="1" w:styleId="31">
    <w:name w:val="Основной текст 31"/>
    <w:basedOn w:val="a"/>
    <w:rsid w:val="00675970"/>
    <w:pPr>
      <w:jc w:val="both"/>
    </w:pPr>
    <w:rPr>
      <w:rFonts w:ascii="Times New Roman" w:hAnsi="Times New Roman"/>
      <w:szCs w:val="20"/>
    </w:rPr>
  </w:style>
  <w:style w:type="character" w:customStyle="1" w:styleId="apple-converted-space">
    <w:name w:val="apple-converted-space"/>
    <w:basedOn w:val="a0"/>
    <w:rsid w:val="00675970"/>
  </w:style>
  <w:style w:type="paragraph" w:styleId="a4">
    <w:name w:val="Body Text"/>
    <w:basedOn w:val="a"/>
    <w:link w:val="a6"/>
    <w:uiPriority w:val="99"/>
    <w:semiHidden/>
    <w:unhideWhenUsed/>
    <w:rsid w:val="00675970"/>
    <w:pPr>
      <w:spacing w:after="120"/>
    </w:pPr>
  </w:style>
  <w:style w:type="character" w:customStyle="1" w:styleId="a6">
    <w:name w:val="Основной текст Знак"/>
    <w:basedOn w:val="a0"/>
    <w:link w:val="a4"/>
    <w:uiPriority w:val="99"/>
    <w:semiHidden/>
    <w:rsid w:val="00675970"/>
    <w:rPr>
      <w:rFonts w:ascii="Arial" w:eastAsia="Times New Roman" w:hAnsi="Arial"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7912</Words>
  <Characters>45104</Characters>
  <Application>Microsoft Office Word</Application>
  <DocSecurity>0</DocSecurity>
  <Lines>375</Lines>
  <Paragraphs>105</Paragraphs>
  <ScaleCrop>false</ScaleCrop>
  <Company/>
  <LinksUpToDate>false</LinksUpToDate>
  <CharactersWithSpaces>52911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2024-11-08T08:05:00Z</dcterms:created>
  <dcterms:modified xsi:type="dcterms:W3CDTF">2024-11-08T08:06:00Z</dcterms:modified>
</cp:coreProperties>
</file>